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79C8383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7BB28175" w14:textId="77777777"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66BF9375" w:rsidR="00F862D6" w:rsidRPr="001A6F12" w:rsidRDefault="004D653E" w:rsidP="0037111D">
            <w:pPr>
              <w:rPr>
                <w:szCs w:val="14"/>
              </w:rPr>
            </w:pPr>
            <w:r w:rsidRPr="004D653E">
              <w:rPr>
                <w:szCs w:val="14"/>
              </w:rPr>
              <w:t>18158/2021-SŽ-SSV-Ú3</w:t>
            </w:r>
            <w:r>
              <w:rPr>
                <w:szCs w:val="14"/>
              </w:rPr>
              <w:t>/Ošť</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336C95C6" w:rsidR="00F862D6" w:rsidRPr="001A6F12" w:rsidRDefault="004D653E" w:rsidP="00CC1E2B">
            <w:pPr>
              <w:rPr>
                <w:szCs w:val="14"/>
              </w:rPr>
            </w:pPr>
            <w:r>
              <w:rPr>
                <w:szCs w:val="14"/>
              </w:rPr>
              <w:t>13/2</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5598F42A" w:rsidR="00F862D6" w:rsidRPr="001A6F12" w:rsidRDefault="009074B6" w:rsidP="00FE3455">
            <w:pPr>
              <w:rPr>
                <w:szCs w:val="14"/>
              </w:rPr>
            </w:pPr>
            <w:r>
              <w:rPr>
                <w:szCs w:val="14"/>
              </w:rPr>
              <w:t>Žaneta Ošťádalová</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074B6" w:rsidRPr="001A6F12" w14:paraId="1414984E" w14:textId="77777777" w:rsidTr="00F862D6">
        <w:tc>
          <w:tcPr>
            <w:tcW w:w="1020" w:type="dxa"/>
          </w:tcPr>
          <w:p w14:paraId="13CDC81B" w14:textId="77777777" w:rsidR="009074B6" w:rsidRPr="001A6F12" w:rsidRDefault="009074B6" w:rsidP="009074B6">
            <w:pPr>
              <w:rPr>
                <w:szCs w:val="14"/>
              </w:rPr>
            </w:pPr>
            <w:r w:rsidRPr="001A6F12">
              <w:rPr>
                <w:szCs w:val="14"/>
              </w:rPr>
              <w:t>Mobil</w:t>
            </w:r>
          </w:p>
        </w:tc>
        <w:tc>
          <w:tcPr>
            <w:tcW w:w="2552" w:type="dxa"/>
          </w:tcPr>
          <w:p w14:paraId="58827F09" w14:textId="42D5DB5A" w:rsidR="009074B6" w:rsidRPr="001A6F12" w:rsidRDefault="009074B6" w:rsidP="009074B6">
            <w:pPr>
              <w:rPr>
                <w:szCs w:val="14"/>
              </w:rPr>
            </w:pPr>
            <w:r>
              <w:rPr>
                <w:szCs w:val="14"/>
              </w:rPr>
              <w:t>+420 720 964 629</w:t>
            </w:r>
          </w:p>
        </w:tc>
        <w:tc>
          <w:tcPr>
            <w:tcW w:w="823" w:type="dxa"/>
          </w:tcPr>
          <w:p w14:paraId="21506433" w14:textId="77777777" w:rsidR="009074B6" w:rsidRPr="001A6F12" w:rsidRDefault="009074B6" w:rsidP="009074B6">
            <w:pPr>
              <w:rPr>
                <w:szCs w:val="14"/>
              </w:rPr>
            </w:pPr>
          </w:p>
        </w:tc>
        <w:tc>
          <w:tcPr>
            <w:tcW w:w="3685" w:type="dxa"/>
            <w:vMerge/>
          </w:tcPr>
          <w:p w14:paraId="2420A988" w14:textId="77777777" w:rsidR="009074B6" w:rsidRPr="001A6F12" w:rsidRDefault="009074B6" w:rsidP="009074B6">
            <w:pPr>
              <w:rPr>
                <w:szCs w:val="14"/>
              </w:rPr>
            </w:pPr>
          </w:p>
        </w:tc>
      </w:tr>
      <w:tr w:rsidR="009074B6" w:rsidRPr="001A6F12" w14:paraId="77E62902" w14:textId="77777777" w:rsidTr="00F862D6">
        <w:tc>
          <w:tcPr>
            <w:tcW w:w="1020" w:type="dxa"/>
          </w:tcPr>
          <w:p w14:paraId="7523B044" w14:textId="77777777" w:rsidR="009074B6" w:rsidRPr="001A6F12" w:rsidRDefault="009074B6" w:rsidP="009074B6">
            <w:pPr>
              <w:rPr>
                <w:szCs w:val="14"/>
              </w:rPr>
            </w:pPr>
            <w:r w:rsidRPr="001A6F12">
              <w:rPr>
                <w:szCs w:val="14"/>
              </w:rPr>
              <w:t>E-mail</w:t>
            </w:r>
          </w:p>
        </w:tc>
        <w:tc>
          <w:tcPr>
            <w:tcW w:w="2552" w:type="dxa"/>
          </w:tcPr>
          <w:p w14:paraId="752E08ED" w14:textId="24E933E7" w:rsidR="009074B6" w:rsidRPr="001A6F12" w:rsidRDefault="009074B6" w:rsidP="009074B6">
            <w:pPr>
              <w:rPr>
                <w:szCs w:val="14"/>
              </w:rPr>
            </w:pPr>
            <w:r>
              <w:rPr>
                <w:szCs w:val="14"/>
              </w:rPr>
              <w:t>Ostadalova@spravazeleznic.cz</w:t>
            </w:r>
          </w:p>
        </w:tc>
        <w:tc>
          <w:tcPr>
            <w:tcW w:w="823" w:type="dxa"/>
          </w:tcPr>
          <w:p w14:paraId="02195F6B" w14:textId="77777777" w:rsidR="009074B6" w:rsidRPr="001A6F12" w:rsidRDefault="009074B6" w:rsidP="009074B6">
            <w:pPr>
              <w:rPr>
                <w:szCs w:val="14"/>
              </w:rPr>
            </w:pPr>
          </w:p>
        </w:tc>
        <w:tc>
          <w:tcPr>
            <w:tcW w:w="3685" w:type="dxa"/>
            <w:vMerge/>
          </w:tcPr>
          <w:p w14:paraId="226E2DF7" w14:textId="77777777" w:rsidR="009074B6" w:rsidRPr="001A6F12" w:rsidRDefault="009074B6" w:rsidP="009074B6">
            <w:pPr>
              <w:rPr>
                <w:szCs w:val="14"/>
              </w:rPr>
            </w:pPr>
          </w:p>
        </w:tc>
      </w:tr>
      <w:tr w:rsidR="009074B6" w:rsidRPr="001A6F12" w14:paraId="5960AA62" w14:textId="77777777" w:rsidTr="00F862D6">
        <w:tc>
          <w:tcPr>
            <w:tcW w:w="1020" w:type="dxa"/>
          </w:tcPr>
          <w:p w14:paraId="53C01F1F" w14:textId="77777777" w:rsidR="009074B6" w:rsidRPr="001A6F12" w:rsidRDefault="009074B6" w:rsidP="009074B6">
            <w:pPr>
              <w:rPr>
                <w:szCs w:val="14"/>
              </w:rPr>
            </w:pPr>
          </w:p>
        </w:tc>
        <w:tc>
          <w:tcPr>
            <w:tcW w:w="2552" w:type="dxa"/>
          </w:tcPr>
          <w:p w14:paraId="0C76C999" w14:textId="77777777" w:rsidR="009074B6" w:rsidRPr="001A6F12" w:rsidRDefault="009074B6" w:rsidP="009074B6">
            <w:pPr>
              <w:rPr>
                <w:szCs w:val="14"/>
              </w:rPr>
            </w:pPr>
          </w:p>
        </w:tc>
        <w:tc>
          <w:tcPr>
            <w:tcW w:w="823" w:type="dxa"/>
          </w:tcPr>
          <w:p w14:paraId="4420A42F" w14:textId="77777777" w:rsidR="009074B6" w:rsidRPr="001A6F12" w:rsidRDefault="009074B6" w:rsidP="009074B6">
            <w:pPr>
              <w:rPr>
                <w:szCs w:val="14"/>
              </w:rPr>
            </w:pPr>
          </w:p>
        </w:tc>
        <w:tc>
          <w:tcPr>
            <w:tcW w:w="3685" w:type="dxa"/>
          </w:tcPr>
          <w:p w14:paraId="3347825B" w14:textId="77777777" w:rsidR="009074B6" w:rsidRPr="001A6F12" w:rsidRDefault="009074B6" w:rsidP="009074B6">
            <w:pPr>
              <w:rPr>
                <w:szCs w:val="14"/>
              </w:rPr>
            </w:pPr>
          </w:p>
        </w:tc>
      </w:tr>
      <w:tr w:rsidR="009074B6" w:rsidRPr="001A6F12" w14:paraId="7A643E35" w14:textId="77777777" w:rsidTr="00F862D6">
        <w:tc>
          <w:tcPr>
            <w:tcW w:w="1020" w:type="dxa"/>
          </w:tcPr>
          <w:p w14:paraId="6C755CD2" w14:textId="77777777" w:rsidR="009074B6" w:rsidRPr="001A6F12" w:rsidRDefault="009074B6" w:rsidP="009074B6">
            <w:pPr>
              <w:rPr>
                <w:szCs w:val="14"/>
              </w:rPr>
            </w:pPr>
            <w:r w:rsidRPr="001A6F12">
              <w:rPr>
                <w:szCs w:val="14"/>
              </w:rPr>
              <w:t>Datum</w:t>
            </w:r>
          </w:p>
        </w:tc>
        <w:bookmarkStart w:id="0" w:name="Datum"/>
        <w:tc>
          <w:tcPr>
            <w:tcW w:w="2552" w:type="dxa"/>
          </w:tcPr>
          <w:p w14:paraId="6D76E1B7" w14:textId="54518C1A" w:rsidR="009074B6" w:rsidRPr="001A6F12" w:rsidRDefault="009074B6" w:rsidP="009074B6">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053EA8">
              <w:rPr>
                <w:noProof/>
                <w:szCs w:val="14"/>
              </w:rPr>
              <w:t>8. listopadu 2021</w:t>
            </w:r>
            <w:r w:rsidRPr="001A6F12">
              <w:rPr>
                <w:szCs w:val="14"/>
              </w:rPr>
              <w:fldChar w:fldCharType="end"/>
            </w:r>
            <w:r w:rsidRPr="001A6F12">
              <w:rPr>
                <w:szCs w:val="14"/>
              </w:rPr>
              <w:t xml:space="preserve"> </w:t>
            </w:r>
            <w:bookmarkEnd w:id="0"/>
          </w:p>
        </w:tc>
        <w:tc>
          <w:tcPr>
            <w:tcW w:w="823" w:type="dxa"/>
          </w:tcPr>
          <w:p w14:paraId="04BE2C62" w14:textId="77777777" w:rsidR="009074B6" w:rsidRPr="001A6F12" w:rsidRDefault="009074B6" w:rsidP="009074B6">
            <w:pPr>
              <w:rPr>
                <w:szCs w:val="14"/>
              </w:rPr>
            </w:pPr>
          </w:p>
        </w:tc>
        <w:tc>
          <w:tcPr>
            <w:tcW w:w="3685" w:type="dxa"/>
          </w:tcPr>
          <w:p w14:paraId="0EB96BAB" w14:textId="77777777" w:rsidR="009074B6" w:rsidRPr="001A6F12" w:rsidRDefault="009074B6" w:rsidP="009074B6">
            <w:pPr>
              <w:rPr>
                <w:szCs w:val="14"/>
              </w:rPr>
            </w:pPr>
          </w:p>
        </w:tc>
      </w:tr>
      <w:tr w:rsidR="009074B6" w:rsidRPr="001A6F12" w14:paraId="45C2653E" w14:textId="77777777" w:rsidTr="00F862D6">
        <w:tc>
          <w:tcPr>
            <w:tcW w:w="1020" w:type="dxa"/>
          </w:tcPr>
          <w:p w14:paraId="72B37535" w14:textId="77777777" w:rsidR="009074B6" w:rsidRPr="001A6F12" w:rsidRDefault="009074B6" w:rsidP="009074B6">
            <w:pPr>
              <w:rPr>
                <w:szCs w:val="14"/>
              </w:rPr>
            </w:pPr>
          </w:p>
        </w:tc>
        <w:tc>
          <w:tcPr>
            <w:tcW w:w="2552" w:type="dxa"/>
          </w:tcPr>
          <w:p w14:paraId="69A45921" w14:textId="77777777" w:rsidR="009074B6" w:rsidRPr="001A6F12" w:rsidRDefault="009074B6" w:rsidP="009074B6">
            <w:pPr>
              <w:rPr>
                <w:szCs w:val="14"/>
                <w:highlight w:val="yellow"/>
              </w:rPr>
            </w:pPr>
          </w:p>
        </w:tc>
        <w:tc>
          <w:tcPr>
            <w:tcW w:w="823" w:type="dxa"/>
          </w:tcPr>
          <w:p w14:paraId="60FC2FF6" w14:textId="77777777" w:rsidR="009074B6" w:rsidRPr="001A6F12" w:rsidRDefault="009074B6" w:rsidP="009074B6">
            <w:pPr>
              <w:rPr>
                <w:szCs w:val="14"/>
              </w:rPr>
            </w:pPr>
          </w:p>
        </w:tc>
        <w:tc>
          <w:tcPr>
            <w:tcW w:w="3685" w:type="dxa"/>
          </w:tcPr>
          <w:p w14:paraId="45C8DC90" w14:textId="77777777" w:rsidR="009074B6" w:rsidRPr="001A6F12" w:rsidRDefault="009074B6" w:rsidP="009074B6">
            <w:pPr>
              <w:rPr>
                <w:szCs w:val="14"/>
              </w:rPr>
            </w:pPr>
          </w:p>
        </w:tc>
      </w:tr>
      <w:tr w:rsidR="009074B6" w:rsidRPr="001A6F12" w14:paraId="351EBD44" w14:textId="77777777" w:rsidTr="00B45E9E">
        <w:trPr>
          <w:trHeight w:val="794"/>
        </w:trPr>
        <w:tc>
          <w:tcPr>
            <w:tcW w:w="1020" w:type="dxa"/>
          </w:tcPr>
          <w:p w14:paraId="4DB2C8B3" w14:textId="77777777" w:rsidR="009074B6" w:rsidRPr="001A6F12" w:rsidRDefault="009074B6" w:rsidP="009074B6">
            <w:pPr>
              <w:rPr>
                <w:szCs w:val="14"/>
              </w:rPr>
            </w:pPr>
          </w:p>
        </w:tc>
        <w:tc>
          <w:tcPr>
            <w:tcW w:w="2552" w:type="dxa"/>
          </w:tcPr>
          <w:p w14:paraId="5ECA5850" w14:textId="77777777" w:rsidR="009074B6" w:rsidRPr="001A6F12" w:rsidRDefault="009074B6" w:rsidP="009074B6">
            <w:pPr>
              <w:rPr>
                <w:szCs w:val="14"/>
              </w:rPr>
            </w:pPr>
          </w:p>
        </w:tc>
        <w:tc>
          <w:tcPr>
            <w:tcW w:w="823" w:type="dxa"/>
          </w:tcPr>
          <w:p w14:paraId="13AAD460" w14:textId="77777777" w:rsidR="009074B6" w:rsidRPr="001A6F12" w:rsidRDefault="009074B6" w:rsidP="009074B6">
            <w:pPr>
              <w:rPr>
                <w:szCs w:val="14"/>
              </w:rPr>
            </w:pPr>
          </w:p>
        </w:tc>
        <w:tc>
          <w:tcPr>
            <w:tcW w:w="3685" w:type="dxa"/>
          </w:tcPr>
          <w:p w14:paraId="1BA21C27" w14:textId="77777777" w:rsidR="009074B6" w:rsidRPr="001A6F12" w:rsidRDefault="009074B6" w:rsidP="009074B6">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44DC12AF" w14:textId="7E3080B4" w:rsidR="00FC44E6" w:rsidRPr="009074B6" w:rsidRDefault="009074B6" w:rsidP="00FC44E6">
      <w:pPr>
        <w:spacing w:after="0" w:line="240" w:lineRule="auto"/>
        <w:rPr>
          <w:rFonts w:eastAsia="Times New Roman" w:cs="Arial"/>
          <w:b/>
          <w:bCs/>
          <w:lang w:eastAsia="cs-CZ"/>
        </w:rPr>
      </w:pPr>
      <w:r w:rsidRPr="009074B6">
        <w:rPr>
          <w:rFonts w:eastAsia="Times New Roman" w:cs="Times New Roman"/>
          <w:b/>
          <w:lang w:eastAsia="cs-CZ"/>
        </w:rPr>
        <w:t>Technická pomoc investora (dále jen „TPI“)</w:t>
      </w:r>
      <w:r>
        <w:rPr>
          <w:rFonts w:eastAsia="Times New Roman" w:cs="Times New Roman"/>
          <w:b/>
          <w:lang w:eastAsia="cs-CZ"/>
        </w:rPr>
        <w:t xml:space="preserve"> </w:t>
      </w:r>
      <w:r w:rsidRPr="00730A0F">
        <w:rPr>
          <w:rFonts w:eastAsia="Times New Roman" w:cs="Times New Roman"/>
          <w:b/>
          <w:bCs/>
          <w:i/>
          <w:lang w:eastAsia="cs-CZ"/>
        </w:rPr>
        <w:t>při realizaci stavby</w:t>
      </w:r>
    </w:p>
    <w:p w14:paraId="49C5A5F4"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3E7C6E70" w14:textId="75F2332E"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9074B6" w:rsidRPr="009074B6">
        <w:rPr>
          <w:rFonts w:eastAsia="Times New Roman" w:cs="Times New Roman"/>
          <w:b/>
          <w:lang w:eastAsia="cs-CZ"/>
        </w:rPr>
        <w:t>Dokončení I. žel. koridoru v trať. úseku Lanžhot (ČR) – Kúty (SR)</w:t>
      </w:r>
      <w:r w:rsidRPr="00FC44E6">
        <w:rPr>
          <w:rFonts w:eastAsia="Times New Roman" w:cs="Times New Roman"/>
          <w:b/>
          <w:lang w:eastAsia="cs-CZ"/>
        </w:rPr>
        <w:t>“</w:t>
      </w:r>
    </w:p>
    <w:p w14:paraId="46A58EA3" w14:textId="251D9533"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E074AA">
        <w:rPr>
          <w:rFonts w:eastAsia="Times New Roman" w:cs="Times New Roman"/>
          <w:lang w:eastAsia="cs-CZ"/>
        </w:rPr>
        <w:t>61721269</w:t>
      </w:r>
      <w:r w:rsidRPr="00FC44E6">
        <w:rPr>
          <w:rFonts w:eastAsia="Times New Roman" w:cs="Times New Roman"/>
          <w:lang w:eastAsia="cs-CZ"/>
        </w:rPr>
        <w:t>)</w:t>
      </w:r>
    </w:p>
    <w:p w14:paraId="7EB4CE68" w14:textId="2F1028B4" w:rsidR="00FC44E6" w:rsidRPr="00FC44E6" w:rsidRDefault="00FC44E6" w:rsidP="00FC44E6">
      <w:pPr>
        <w:spacing w:after="0" w:line="240" w:lineRule="auto"/>
        <w:ind w:hanging="284"/>
        <w:rPr>
          <w:rFonts w:eastAsia="Times New Roman" w:cs="Times New Roman"/>
          <w:lang w:eastAsia="cs-CZ"/>
        </w:rPr>
      </w:pPr>
    </w:p>
    <w:p w14:paraId="795F68FC" w14:textId="4F9642C6"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9074B6">
        <w:rPr>
          <w:rFonts w:eastAsia="Times New Roman" w:cs="Times New Roman"/>
          <w:lang w:eastAsia="cs-CZ"/>
        </w:rPr>
        <w:t>o fondu dopravní infrastruktury.</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E34819">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772E1E4" w14:textId="0451B374" w:rsidR="00FC44E6" w:rsidRDefault="00FC44E6" w:rsidP="009074B6">
      <w:pPr>
        <w:spacing w:after="0" w:line="240" w:lineRule="auto"/>
        <w:jc w:val="both"/>
        <w:rPr>
          <w:rFonts w:eastAsia="Times New Roman" w:cs="Times New Roman"/>
          <w:lang w:eastAsia="cs-CZ"/>
        </w:rPr>
      </w:pPr>
    </w:p>
    <w:p w14:paraId="3D50E782" w14:textId="77777777" w:rsidR="000C0877" w:rsidRPr="00FC44E6" w:rsidRDefault="000C0877" w:rsidP="00FC44E6">
      <w:pPr>
        <w:spacing w:after="0" w:line="240" w:lineRule="auto"/>
        <w:ind w:left="426"/>
        <w:jc w:val="both"/>
        <w:rPr>
          <w:rFonts w:eastAsia="Times New Roman" w:cs="Times New Roman"/>
          <w:lang w:eastAsia="cs-CZ"/>
        </w:rPr>
      </w:pPr>
    </w:p>
    <w:p w14:paraId="63CE2D7B" w14:textId="77777777" w:rsidR="00FC44E6" w:rsidRPr="00FC44E6" w:rsidRDefault="00FC44E6" w:rsidP="00E34819">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6EC3E3E4"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9074B6">
        <w:rPr>
          <w:rFonts w:eastAsia="Times New Roman" w:cs="Arial"/>
          <w:lang w:eastAsia="cs-CZ"/>
        </w:rPr>
        <w:t>Žaneta Ošťádalová</w:t>
      </w:r>
      <w:r w:rsidRPr="00FC44E6">
        <w:rPr>
          <w:rFonts w:eastAsia="Times New Roman" w:cs="Times New Roman"/>
          <w:lang w:eastAsia="cs-CZ"/>
        </w:rPr>
        <w:t xml:space="preserve">, telefon: </w:t>
      </w:r>
      <w:r w:rsidR="009074B6">
        <w:rPr>
          <w:rFonts w:eastAsia="Times New Roman" w:cs="Arial"/>
          <w:lang w:eastAsia="cs-CZ"/>
        </w:rPr>
        <w:t>+420 720 964 629</w:t>
      </w:r>
      <w:r w:rsidRPr="00FC44E6">
        <w:rPr>
          <w:rFonts w:eastAsia="Times New Roman" w:cs="Times New Roman"/>
          <w:lang w:eastAsia="cs-CZ"/>
        </w:rPr>
        <w:t xml:space="preserve">, e-mail: </w:t>
      </w:r>
      <w:r w:rsidR="009074B6">
        <w:rPr>
          <w:rFonts w:eastAsia="Times New Roman" w:cs="Arial"/>
          <w:lang w:eastAsia="cs-CZ"/>
        </w:rPr>
        <w:t>Ostadalova@spravazeleznic.cz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4E4FAFF0" w14:textId="77777777" w:rsidR="00FC44E6" w:rsidRPr="00FC44E6" w:rsidRDefault="00FC44E6" w:rsidP="00FC44E6">
      <w:pPr>
        <w:spacing w:after="0" w:line="240" w:lineRule="auto"/>
        <w:ind w:left="426"/>
        <w:jc w:val="both"/>
        <w:rPr>
          <w:rFonts w:eastAsia="Times New Roman" w:cs="Times New Roman"/>
          <w:lang w:eastAsia="cs-CZ"/>
        </w:rPr>
      </w:pPr>
    </w:p>
    <w:p w14:paraId="621D59D6"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77777777" w:rsidR="00F01FED" w:rsidRPr="00F01FED" w:rsidRDefault="00F01FED" w:rsidP="00E34819">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4092003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zakázek, ve znění pozdějších předpisů (dále jen „ZZVZ“). V souladu s </w:t>
      </w:r>
      <w:r w:rsidRPr="00F01FED">
        <w:rPr>
          <w:rFonts w:eastAsia="Times New Roman" w:cs="Times New Roman"/>
          <w:lang w:eastAsia="cs-CZ"/>
        </w:rPr>
        <w:lastRenderedPageBreak/>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5DA4B370" w14:textId="46468F55" w:rsidR="00F01FED" w:rsidRPr="00F01FED" w:rsidRDefault="00F01FED" w:rsidP="009074B6">
      <w:pPr>
        <w:spacing w:after="0" w:line="240" w:lineRule="auto"/>
        <w:jc w:val="both"/>
        <w:rPr>
          <w:rFonts w:eastAsia="Times New Roman" w:cs="Times New Roman"/>
          <w:lang w:eastAsia="cs-CZ"/>
        </w:rPr>
      </w:pPr>
    </w:p>
    <w:p w14:paraId="1284ADE0" w14:textId="5B7064A9"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9074B6" w:rsidRPr="009074B6">
        <w:rPr>
          <w:rFonts w:eastAsia="Times New Roman" w:cs="Arial"/>
          <w:b/>
          <w:lang w:eastAsia="cs-CZ"/>
        </w:rPr>
        <w:t>1 625 000,00</w:t>
      </w:r>
      <w:r w:rsidRPr="009074B6">
        <w:rPr>
          <w:rFonts w:eastAsia="Times New Roman" w:cs="Times New Roman"/>
          <w:b/>
          <w:lang w:eastAsia="cs-CZ"/>
        </w:rPr>
        <w:t xml:space="preserve"> Kč bez DPH</w:t>
      </w:r>
      <w:r w:rsidRPr="00F01FED">
        <w:rPr>
          <w:rFonts w:eastAsia="Times New Roman" w:cs="Times New Roman"/>
          <w:lang w:eastAsia="cs-CZ"/>
        </w:rPr>
        <w:t>.</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299CDC27" w14:textId="7A88E263" w:rsidR="009074B6" w:rsidRPr="009074B6" w:rsidRDefault="00F01FED" w:rsidP="009074B6">
      <w:pPr>
        <w:spacing w:after="0" w:line="240" w:lineRule="auto"/>
        <w:ind w:left="426"/>
        <w:jc w:val="both"/>
        <w:rPr>
          <w:rFonts w:eastAsia="Times New Roman" w:cs="Times New Roman"/>
          <w:lang w:eastAsia="cs-CZ"/>
        </w:rPr>
      </w:pPr>
      <w:r w:rsidRPr="00F01FED">
        <w:rPr>
          <w:rFonts w:eastAsia="Times New Roman" w:cs="Times New Roman"/>
          <w:b/>
          <w:lang w:eastAsia="cs-CZ"/>
        </w:rPr>
        <w:t xml:space="preserve">Předmětem VZ je </w:t>
      </w:r>
      <w:r w:rsidR="009074B6" w:rsidRPr="009074B6">
        <w:rPr>
          <w:rFonts w:eastAsia="Times New Roman" w:cs="Times New Roman"/>
          <w:lang w:eastAsia="cs-CZ"/>
        </w:rPr>
        <w:t>technická pomoc in</w:t>
      </w:r>
      <w:r w:rsidR="009074B6">
        <w:rPr>
          <w:rFonts w:eastAsia="Times New Roman" w:cs="Times New Roman"/>
          <w:lang w:eastAsia="cs-CZ"/>
        </w:rPr>
        <w:t xml:space="preserve">vestorovi při realizaci stavby </w:t>
      </w:r>
      <w:r w:rsidR="009074B6" w:rsidRPr="009074B6">
        <w:rPr>
          <w:rFonts w:eastAsia="Times New Roman" w:cs="Times New Roman"/>
          <w:b/>
          <w:lang w:eastAsia="cs-CZ"/>
        </w:rPr>
        <w:t>„Dokončení I. žel. koridoru v trať. úseku Lanžhot (ČR) – Kúty (SR)“</w:t>
      </w:r>
    </w:p>
    <w:p w14:paraId="305D00E4" w14:textId="77777777" w:rsidR="009074B6" w:rsidRPr="009074B6" w:rsidRDefault="009074B6" w:rsidP="009074B6">
      <w:pPr>
        <w:spacing w:after="0" w:line="240" w:lineRule="auto"/>
        <w:ind w:left="426"/>
        <w:jc w:val="both"/>
        <w:rPr>
          <w:rFonts w:eastAsia="Times New Roman" w:cs="Times New Roman"/>
          <w:b/>
          <w:lang w:eastAsia="cs-CZ"/>
        </w:rPr>
      </w:pPr>
    </w:p>
    <w:p w14:paraId="01B693BF" w14:textId="608A38E1" w:rsidR="009074B6" w:rsidRDefault="009074B6" w:rsidP="009074B6">
      <w:pPr>
        <w:spacing w:after="0" w:line="240" w:lineRule="auto"/>
        <w:ind w:left="426"/>
        <w:jc w:val="both"/>
        <w:rPr>
          <w:rFonts w:eastAsia="Times New Roman" w:cs="Times New Roman"/>
          <w:lang w:eastAsia="cs-CZ"/>
        </w:rPr>
      </w:pPr>
      <w:r w:rsidRPr="009074B6">
        <w:rPr>
          <w:rFonts w:eastAsia="Times New Roman" w:cs="Times New Roman"/>
          <w:lang w:eastAsia="cs-CZ"/>
        </w:rPr>
        <w:t>Cílem bude oprávněné, zdůvodněné, plynulé a bezproblémové čerpání finančních prostředků z fondu EU a SFDI na základě podkladů – projektu pro provedení stavby, realizační projektové dokumentace zhotovitele, smlouvy o dílo mezi zhotovitelem stavby a stavebníkem a kontrolní činnosti prováděné „IN SITU“.</w:t>
      </w:r>
    </w:p>
    <w:p w14:paraId="31B4FE2F" w14:textId="77777777" w:rsidR="009074B6" w:rsidRPr="009074B6" w:rsidRDefault="009074B6" w:rsidP="009074B6">
      <w:pPr>
        <w:spacing w:after="0" w:line="240" w:lineRule="auto"/>
        <w:ind w:left="426"/>
        <w:jc w:val="both"/>
        <w:rPr>
          <w:rFonts w:eastAsia="Times New Roman" w:cs="Times New Roman"/>
          <w:lang w:eastAsia="cs-CZ"/>
        </w:rPr>
      </w:pPr>
    </w:p>
    <w:p w14:paraId="544EB61D" w14:textId="75756A8C" w:rsidR="009074B6" w:rsidRPr="009074B6" w:rsidRDefault="009074B6" w:rsidP="009074B6">
      <w:pPr>
        <w:spacing w:after="0" w:line="240" w:lineRule="auto"/>
        <w:ind w:left="426"/>
        <w:jc w:val="both"/>
        <w:rPr>
          <w:rFonts w:eastAsia="Times New Roman" w:cs="Times New Roman"/>
          <w:u w:val="single"/>
          <w:lang w:eastAsia="cs-CZ"/>
        </w:rPr>
      </w:pPr>
      <w:r w:rsidRPr="009074B6">
        <w:rPr>
          <w:rFonts w:eastAsia="Times New Roman" w:cs="Times New Roman"/>
          <w:u w:val="single"/>
          <w:lang w:eastAsia="cs-CZ"/>
        </w:rPr>
        <w:t>TPI rozhodně představuje:</w:t>
      </w:r>
    </w:p>
    <w:p w14:paraId="34856888" w14:textId="77777777" w:rsidR="009074B6" w:rsidRPr="009074B6" w:rsidRDefault="009074B6" w:rsidP="009074B6">
      <w:pPr>
        <w:spacing w:after="0" w:line="240" w:lineRule="auto"/>
        <w:ind w:left="426"/>
        <w:jc w:val="both"/>
        <w:rPr>
          <w:rFonts w:eastAsia="Times New Roman" w:cs="Times New Roman"/>
          <w:lang w:eastAsia="cs-CZ"/>
        </w:rPr>
      </w:pPr>
    </w:p>
    <w:p w14:paraId="6AAD6B6C" w14:textId="4C490C5C" w:rsidR="009074B6" w:rsidRPr="009074B6" w:rsidRDefault="009074B6" w:rsidP="00F72E3F">
      <w:pPr>
        <w:spacing w:after="0" w:line="240" w:lineRule="auto"/>
        <w:ind w:left="708" w:hanging="282"/>
        <w:jc w:val="both"/>
        <w:rPr>
          <w:rFonts w:eastAsia="Times New Roman" w:cs="Times New Roman"/>
          <w:lang w:eastAsia="cs-CZ"/>
        </w:rPr>
      </w:pPr>
      <w:r w:rsidRPr="009074B6">
        <w:rPr>
          <w:rFonts w:eastAsia="Times New Roman" w:cs="Times New Roman"/>
          <w:lang w:eastAsia="cs-CZ"/>
        </w:rPr>
        <w:t>-</w:t>
      </w:r>
      <w:r w:rsidRPr="009074B6">
        <w:rPr>
          <w:rFonts w:eastAsia="Times New Roman" w:cs="Times New Roman"/>
          <w:lang w:eastAsia="cs-CZ"/>
        </w:rPr>
        <w:tab/>
        <w:t>účast na pravidelných (týdenních) pracovních poradách a především na kontrolních dnech stavby (většinou s měsíční periodicitou) za účelem sledování a kontroly realizačních postupů stavebních prací; sledování související problematiky realizace stavby – problémy, vypořádání připomínek budoucího správce, oprávněné připomínky stavbou dotčených jednotlivých subjektů, ovlivnění realizace vztahy stavby se správními, dohledovými, inspekčními a stavebními úřady, s autorským dozorem a především dozorem stavby (TDI),</w:t>
      </w:r>
      <w:r w:rsidR="00F72E3F">
        <w:rPr>
          <w:rFonts w:eastAsia="Times New Roman" w:cs="Times New Roman"/>
          <w:lang w:eastAsia="cs-CZ"/>
        </w:rPr>
        <w:br/>
      </w:r>
    </w:p>
    <w:p w14:paraId="19FF0CDE" w14:textId="77777777" w:rsidR="009074B6" w:rsidRPr="009074B6" w:rsidRDefault="009074B6" w:rsidP="009074B6">
      <w:pPr>
        <w:spacing w:after="0" w:line="240" w:lineRule="auto"/>
        <w:ind w:left="426" w:hanging="142"/>
        <w:jc w:val="both"/>
        <w:rPr>
          <w:rFonts w:eastAsia="Times New Roman" w:cs="Times New Roman"/>
          <w:lang w:eastAsia="cs-CZ"/>
        </w:rPr>
      </w:pPr>
      <w:r w:rsidRPr="009074B6">
        <w:rPr>
          <w:rFonts w:eastAsia="Times New Roman" w:cs="Times New Roman"/>
          <w:lang w:eastAsia="cs-CZ"/>
        </w:rPr>
        <w:t xml:space="preserve">   -   podílení se na koordinaci s aktuálně realizovanými stavbami, zejména se stavbou ŽSR  </w:t>
      </w:r>
    </w:p>
    <w:p w14:paraId="689D5313" w14:textId="32EA68D6" w:rsidR="009074B6" w:rsidRDefault="009074B6" w:rsidP="009074B6">
      <w:pPr>
        <w:spacing w:after="0" w:line="240" w:lineRule="auto"/>
        <w:ind w:left="426"/>
        <w:jc w:val="both"/>
        <w:rPr>
          <w:rFonts w:eastAsia="Times New Roman" w:cs="Times New Roman"/>
          <w:lang w:eastAsia="cs-CZ"/>
        </w:rPr>
      </w:pPr>
      <w:r w:rsidRPr="009074B6">
        <w:rPr>
          <w:rFonts w:eastAsia="Times New Roman" w:cs="Times New Roman"/>
          <w:lang w:eastAsia="cs-CZ"/>
        </w:rPr>
        <w:t xml:space="preserve">       „ŽSR, Modernizácia železničnej trate Devínska Nová Ves – štátna hranica SR/ČR“,</w:t>
      </w:r>
    </w:p>
    <w:p w14:paraId="65C4A199" w14:textId="77777777" w:rsidR="009074B6" w:rsidRPr="009074B6" w:rsidRDefault="009074B6" w:rsidP="009074B6">
      <w:pPr>
        <w:spacing w:after="0" w:line="240" w:lineRule="auto"/>
        <w:ind w:left="426"/>
        <w:jc w:val="both"/>
        <w:rPr>
          <w:rFonts w:eastAsia="Times New Roman" w:cs="Times New Roman"/>
          <w:lang w:eastAsia="cs-CZ"/>
        </w:rPr>
      </w:pPr>
    </w:p>
    <w:p w14:paraId="732C7D75" w14:textId="0F79D6DF" w:rsidR="009074B6" w:rsidRPr="009074B6" w:rsidRDefault="009074B6" w:rsidP="009074B6">
      <w:pPr>
        <w:spacing w:after="0" w:line="240" w:lineRule="auto"/>
        <w:ind w:left="708" w:hanging="282"/>
        <w:jc w:val="both"/>
        <w:rPr>
          <w:rFonts w:eastAsia="Times New Roman" w:cs="Times New Roman"/>
          <w:lang w:eastAsia="cs-CZ"/>
        </w:rPr>
      </w:pPr>
      <w:r>
        <w:rPr>
          <w:rFonts w:eastAsia="Times New Roman" w:cs="Times New Roman"/>
          <w:lang w:eastAsia="cs-CZ"/>
        </w:rPr>
        <w:t xml:space="preserve">-  </w:t>
      </w:r>
      <w:r w:rsidRPr="009074B6">
        <w:rPr>
          <w:rFonts w:eastAsia="Times New Roman" w:cs="Times New Roman"/>
          <w:lang w:eastAsia="cs-CZ"/>
        </w:rPr>
        <w:t xml:space="preserve">podílení se na projednání Změny stavby před jejím dokončením na Drážním úřadě, </w:t>
      </w:r>
      <w:r>
        <w:rPr>
          <w:rFonts w:eastAsia="Times New Roman" w:cs="Times New Roman"/>
          <w:lang w:eastAsia="cs-CZ"/>
        </w:rPr>
        <w:t xml:space="preserve"> </w:t>
      </w:r>
      <w:r w:rsidRPr="009074B6">
        <w:rPr>
          <w:rFonts w:eastAsia="Times New Roman" w:cs="Times New Roman"/>
          <w:lang w:eastAsia="cs-CZ"/>
        </w:rPr>
        <w:t xml:space="preserve">které byly provedeny v rámci aktualizace DSP </w:t>
      </w:r>
      <w:r>
        <w:rPr>
          <w:rFonts w:eastAsia="Times New Roman" w:cs="Times New Roman"/>
          <w:lang w:eastAsia="cs-CZ"/>
        </w:rPr>
        <w:t xml:space="preserve">06/2021, případně dalších změn </w:t>
      </w:r>
      <w:r w:rsidRPr="009074B6">
        <w:rPr>
          <w:rFonts w:eastAsia="Times New Roman" w:cs="Times New Roman"/>
          <w:lang w:eastAsia="cs-CZ"/>
        </w:rPr>
        <w:t xml:space="preserve">souvisejících s koordinací staveb SŽ a ŽSR,   </w:t>
      </w:r>
    </w:p>
    <w:p w14:paraId="0CD5F59B" w14:textId="77777777" w:rsidR="009074B6" w:rsidRPr="009074B6" w:rsidRDefault="009074B6" w:rsidP="009074B6">
      <w:pPr>
        <w:spacing w:after="0" w:line="240" w:lineRule="auto"/>
        <w:ind w:left="426"/>
        <w:jc w:val="both"/>
        <w:rPr>
          <w:rFonts w:eastAsia="Times New Roman" w:cs="Times New Roman"/>
          <w:lang w:eastAsia="cs-CZ"/>
        </w:rPr>
      </w:pPr>
    </w:p>
    <w:p w14:paraId="073BF7C8" w14:textId="77777777" w:rsidR="009074B6" w:rsidRPr="009074B6" w:rsidRDefault="009074B6" w:rsidP="009074B6">
      <w:pPr>
        <w:spacing w:after="0" w:line="240" w:lineRule="auto"/>
        <w:ind w:left="708" w:hanging="282"/>
        <w:jc w:val="both"/>
        <w:rPr>
          <w:rFonts w:eastAsia="Times New Roman" w:cs="Times New Roman"/>
          <w:lang w:eastAsia="cs-CZ"/>
        </w:rPr>
      </w:pPr>
      <w:r w:rsidRPr="009074B6">
        <w:rPr>
          <w:rFonts w:eastAsia="Times New Roman" w:cs="Times New Roman"/>
          <w:lang w:eastAsia="cs-CZ"/>
        </w:rPr>
        <w:t>-</w:t>
      </w:r>
      <w:r w:rsidRPr="009074B6">
        <w:rPr>
          <w:rFonts w:eastAsia="Times New Roman" w:cs="Times New Roman"/>
          <w:lang w:eastAsia="cs-CZ"/>
        </w:rPr>
        <w:tab/>
        <w:t>sledování souladu průběhu stavby s harmonogramem zhotovitele včetně z toho plynoucího řešení důsledků případného nesouladu,</w:t>
      </w:r>
    </w:p>
    <w:p w14:paraId="229D572D" w14:textId="77777777" w:rsidR="009074B6" w:rsidRPr="009074B6" w:rsidRDefault="009074B6" w:rsidP="009074B6">
      <w:pPr>
        <w:spacing w:after="0" w:line="240" w:lineRule="auto"/>
        <w:ind w:left="426"/>
        <w:jc w:val="both"/>
        <w:rPr>
          <w:rFonts w:eastAsia="Times New Roman" w:cs="Times New Roman"/>
          <w:lang w:eastAsia="cs-CZ"/>
        </w:rPr>
      </w:pPr>
    </w:p>
    <w:p w14:paraId="09261093" w14:textId="77777777" w:rsidR="009074B6" w:rsidRPr="009074B6" w:rsidRDefault="009074B6" w:rsidP="009074B6">
      <w:pPr>
        <w:spacing w:after="0" w:line="240" w:lineRule="auto"/>
        <w:ind w:left="708" w:hanging="282"/>
        <w:jc w:val="both"/>
        <w:rPr>
          <w:rFonts w:eastAsia="Times New Roman" w:cs="Times New Roman"/>
          <w:lang w:eastAsia="cs-CZ"/>
        </w:rPr>
      </w:pPr>
      <w:r w:rsidRPr="009074B6">
        <w:rPr>
          <w:rFonts w:eastAsia="Times New Roman" w:cs="Times New Roman"/>
          <w:lang w:eastAsia="cs-CZ"/>
        </w:rPr>
        <w:t>-</w:t>
      </w:r>
      <w:r w:rsidRPr="009074B6">
        <w:rPr>
          <w:rFonts w:eastAsia="Times New Roman" w:cs="Times New Roman"/>
          <w:lang w:eastAsia="cs-CZ"/>
        </w:rPr>
        <w:tab/>
        <w:t>sledování vzniku, řešení a projednání nesouladu realizace stavby s rozpočty jednotlivých SO/ PS stavby,</w:t>
      </w:r>
    </w:p>
    <w:p w14:paraId="145685DC" w14:textId="77777777" w:rsidR="009074B6" w:rsidRPr="009074B6" w:rsidRDefault="009074B6" w:rsidP="009074B6">
      <w:pPr>
        <w:spacing w:after="0" w:line="240" w:lineRule="auto"/>
        <w:ind w:left="426"/>
        <w:jc w:val="both"/>
        <w:rPr>
          <w:rFonts w:eastAsia="Times New Roman" w:cs="Times New Roman"/>
          <w:lang w:eastAsia="cs-CZ"/>
        </w:rPr>
      </w:pPr>
    </w:p>
    <w:p w14:paraId="565A1413" w14:textId="77777777" w:rsidR="009074B6" w:rsidRPr="009074B6" w:rsidRDefault="009074B6" w:rsidP="009074B6">
      <w:pPr>
        <w:spacing w:after="0" w:line="240" w:lineRule="auto"/>
        <w:ind w:left="426"/>
        <w:jc w:val="both"/>
        <w:rPr>
          <w:rFonts w:eastAsia="Times New Roman" w:cs="Times New Roman"/>
          <w:lang w:eastAsia="cs-CZ"/>
        </w:rPr>
      </w:pPr>
      <w:r w:rsidRPr="009074B6">
        <w:rPr>
          <w:rFonts w:eastAsia="Times New Roman" w:cs="Times New Roman"/>
          <w:lang w:eastAsia="cs-CZ"/>
        </w:rPr>
        <w:t>-</w:t>
      </w:r>
      <w:r w:rsidRPr="009074B6">
        <w:rPr>
          <w:rFonts w:eastAsia="Times New Roman" w:cs="Times New Roman"/>
          <w:lang w:eastAsia="cs-CZ"/>
        </w:rPr>
        <w:tab/>
        <w:t xml:space="preserve">posuzování požadavků zhotovitele na potřebu čerpání prostředků z rezervy stavby, </w:t>
      </w:r>
    </w:p>
    <w:p w14:paraId="58C0FDDC" w14:textId="77777777" w:rsidR="009074B6" w:rsidRPr="009074B6" w:rsidRDefault="009074B6" w:rsidP="009074B6">
      <w:pPr>
        <w:spacing w:after="0" w:line="240" w:lineRule="auto"/>
        <w:ind w:left="426"/>
        <w:jc w:val="both"/>
        <w:rPr>
          <w:rFonts w:eastAsia="Times New Roman" w:cs="Times New Roman"/>
          <w:lang w:eastAsia="cs-CZ"/>
        </w:rPr>
      </w:pPr>
    </w:p>
    <w:p w14:paraId="7ED7BC68" w14:textId="77777777" w:rsidR="009074B6" w:rsidRPr="009074B6" w:rsidRDefault="009074B6" w:rsidP="009074B6">
      <w:pPr>
        <w:spacing w:after="0" w:line="240" w:lineRule="auto"/>
        <w:ind w:left="426"/>
        <w:jc w:val="both"/>
        <w:rPr>
          <w:rFonts w:eastAsia="Times New Roman" w:cs="Times New Roman"/>
          <w:lang w:eastAsia="cs-CZ"/>
        </w:rPr>
      </w:pPr>
      <w:r w:rsidRPr="009074B6">
        <w:rPr>
          <w:rFonts w:eastAsia="Times New Roman" w:cs="Times New Roman"/>
          <w:lang w:eastAsia="cs-CZ"/>
        </w:rPr>
        <w:t>-</w:t>
      </w:r>
      <w:r w:rsidRPr="009074B6">
        <w:rPr>
          <w:rFonts w:eastAsia="Times New Roman" w:cs="Times New Roman"/>
          <w:lang w:eastAsia="cs-CZ"/>
        </w:rPr>
        <w:tab/>
        <w:t>poskytování stanovisek k oprávněnosti požadavků pro TDI a správce stavby</w:t>
      </w:r>
    </w:p>
    <w:p w14:paraId="3563D9AB" w14:textId="77777777" w:rsidR="009074B6" w:rsidRPr="009074B6" w:rsidRDefault="009074B6" w:rsidP="009074B6">
      <w:pPr>
        <w:spacing w:after="0" w:line="240" w:lineRule="auto"/>
        <w:ind w:left="426"/>
        <w:jc w:val="both"/>
        <w:rPr>
          <w:rFonts w:eastAsia="Times New Roman" w:cs="Times New Roman"/>
          <w:lang w:eastAsia="cs-CZ"/>
        </w:rPr>
      </w:pPr>
    </w:p>
    <w:p w14:paraId="52A24093" w14:textId="77777777" w:rsidR="009074B6" w:rsidRPr="009074B6" w:rsidRDefault="009074B6" w:rsidP="009074B6">
      <w:pPr>
        <w:spacing w:after="0" w:line="240" w:lineRule="auto"/>
        <w:ind w:left="426"/>
        <w:jc w:val="both"/>
        <w:rPr>
          <w:rFonts w:eastAsia="Times New Roman" w:cs="Times New Roman"/>
          <w:lang w:eastAsia="cs-CZ"/>
        </w:rPr>
      </w:pPr>
      <w:r w:rsidRPr="009074B6">
        <w:rPr>
          <w:rFonts w:eastAsia="Times New Roman" w:cs="Times New Roman"/>
          <w:lang w:eastAsia="cs-CZ"/>
        </w:rPr>
        <w:t>-</w:t>
      </w:r>
      <w:r w:rsidRPr="009074B6">
        <w:rPr>
          <w:rFonts w:eastAsia="Times New Roman" w:cs="Times New Roman"/>
          <w:lang w:eastAsia="cs-CZ"/>
        </w:rPr>
        <w:tab/>
        <w:t>identifikace potřeby a realizace změn stavby proti DPS,</w:t>
      </w:r>
    </w:p>
    <w:p w14:paraId="35941DDF" w14:textId="77777777" w:rsidR="009074B6" w:rsidRPr="009074B6" w:rsidRDefault="009074B6" w:rsidP="009074B6">
      <w:pPr>
        <w:spacing w:after="0" w:line="240" w:lineRule="auto"/>
        <w:ind w:left="426"/>
        <w:jc w:val="both"/>
        <w:rPr>
          <w:rFonts w:eastAsia="Times New Roman" w:cs="Times New Roman"/>
          <w:lang w:eastAsia="cs-CZ"/>
        </w:rPr>
      </w:pPr>
    </w:p>
    <w:p w14:paraId="0E4ABF05" w14:textId="77777777" w:rsidR="009074B6" w:rsidRPr="009074B6" w:rsidRDefault="009074B6" w:rsidP="009074B6">
      <w:pPr>
        <w:spacing w:after="0" w:line="240" w:lineRule="auto"/>
        <w:ind w:left="708" w:hanging="282"/>
        <w:jc w:val="both"/>
        <w:rPr>
          <w:rFonts w:eastAsia="Times New Roman" w:cs="Times New Roman"/>
          <w:lang w:eastAsia="cs-CZ"/>
        </w:rPr>
      </w:pPr>
      <w:r w:rsidRPr="009074B6">
        <w:rPr>
          <w:rFonts w:eastAsia="Times New Roman" w:cs="Times New Roman"/>
          <w:lang w:eastAsia="cs-CZ"/>
        </w:rPr>
        <w:t>-</w:t>
      </w:r>
      <w:r w:rsidRPr="009074B6">
        <w:rPr>
          <w:rFonts w:eastAsia="Times New Roman" w:cs="Times New Roman"/>
          <w:lang w:eastAsia="cs-CZ"/>
        </w:rPr>
        <w:tab/>
        <w:t xml:space="preserve">prověřování a potvrzování zdůvodněné potřeby vzniku méněprací a víceprací, písemná stanoviska k jednotlivým případům, včetně: </w:t>
      </w:r>
    </w:p>
    <w:p w14:paraId="648ECF79" w14:textId="77777777" w:rsidR="009074B6" w:rsidRPr="009074B6" w:rsidRDefault="009074B6" w:rsidP="009074B6">
      <w:pPr>
        <w:spacing w:after="0" w:line="240" w:lineRule="auto"/>
        <w:ind w:left="426"/>
        <w:jc w:val="both"/>
        <w:rPr>
          <w:rFonts w:eastAsia="Times New Roman" w:cs="Times New Roman"/>
          <w:lang w:eastAsia="cs-CZ"/>
        </w:rPr>
      </w:pPr>
    </w:p>
    <w:p w14:paraId="55BA38B0" w14:textId="77777777" w:rsidR="009074B6" w:rsidRPr="009074B6" w:rsidRDefault="009074B6" w:rsidP="009074B6">
      <w:pPr>
        <w:spacing w:after="0" w:line="240" w:lineRule="auto"/>
        <w:ind w:left="708" w:hanging="282"/>
        <w:jc w:val="both"/>
        <w:rPr>
          <w:rFonts w:eastAsia="Times New Roman" w:cs="Times New Roman"/>
          <w:lang w:eastAsia="cs-CZ"/>
        </w:rPr>
      </w:pPr>
      <w:r w:rsidRPr="009074B6">
        <w:rPr>
          <w:rFonts w:eastAsia="Times New Roman" w:cs="Times New Roman"/>
          <w:lang w:eastAsia="cs-CZ"/>
        </w:rPr>
        <w:t>o</w:t>
      </w:r>
      <w:r w:rsidRPr="009074B6">
        <w:rPr>
          <w:rFonts w:eastAsia="Times New Roman" w:cs="Times New Roman"/>
          <w:lang w:eastAsia="cs-CZ"/>
        </w:rPr>
        <w:tab/>
        <w:t>kontrola efektivního a především ekonomického řešení víceprací dle návrhu zhotovitele stavby,</w:t>
      </w:r>
    </w:p>
    <w:p w14:paraId="641D88B5" w14:textId="77777777" w:rsidR="009074B6" w:rsidRPr="009074B6" w:rsidRDefault="009074B6" w:rsidP="009074B6">
      <w:pPr>
        <w:spacing w:after="0" w:line="240" w:lineRule="auto"/>
        <w:ind w:left="426"/>
        <w:jc w:val="both"/>
        <w:rPr>
          <w:rFonts w:eastAsia="Times New Roman" w:cs="Times New Roman"/>
          <w:lang w:eastAsia="cs-CZ"/>
        </w:rPr>
      </w:pPr>
      <w:r w:rsidRPr="009074B6">
        <w:rPr>
          <w:rFonts w:eastAsia="Times New Roman" w:cs="Times New Roman"/>
          <w:lang w:eastAsia="cs-CZ"/>
        </w:rPr>
        <w:t>o</w:t>
      </w:r>
      <w:r w:rsidRPr="009074B6">
        <w:rPr>
          <w:rFonts w:eastAsia="Times New Roman" w:cs="Times New Roman"/>
          <w:lang w:eastAsia="cs-CZ"/>
        </w:rPr>
        <w:tab/>
        <w:t>důsledná kontrola rozpočtů víceprací předkládaných zhotovitelem,</w:t>
      </w:r>
    </w:p>
    <w:p w14:paraId="5C12809D" w14:textId="77777777" w:rsidR="009074B6" w:rsidRPr="009074B6" w:rsidRDefault="009074B6" w:rsidP="009074B6">
      <w:pPr>
        <w:spacing w:after="0" w:line="240" w:lineRule="auto"/>
        <w:ind w:left="708" w:hanging="282"/>
        <w:jc w:val="both"/>
        <w:rPr>
          <w:rFonts w:eastAsia="Times New Roman" w:cs="Times New Roman"/>
          <w:lang w:eastAsia="cs-CZ"/>
        </w:rPr>
      </w:pPr>
      <w:r w:rsidRPr="009074B6">
        <w:rPr>
          <w:rFonts w:eastAsia="Times New Roman" w:cs="Times New Roman"/>
          <w:lang w:eastAsia="cs-CZ"/>
        </w:rPr>
        <w:t>o</w:t>
      </w:r>
      <w:r w:rsidRPr="009074B6">
        <w:rPr>
          <w:rFonts w:eastAsia="Times New Roman" w:cs="Times New Roman"/>
          <w:lang w:eastAsia="cs-CZ"/>
        </w:rPr>
        <w:tab/>
        <w:t>součinnost a poskytování odborných stanovisek až k finálnímu projednání jednotlivých víceprací na stavbě (k rozhodnutí o vzniku vícepráce, ke změnovým listům – jejich zdůvodnění a vypořádání, změnová řízení stavby budou prováděna cestou Změnových listů dle Směrnice SŽDC č. 105 "Změny během výstavby", v platném znění),</w:t>
      </w:r>
    </w:p>
    <w:p w14:paraId="4CDCE059" w14:textId="77777777" w:rsidR="009074B6" w:rsidRPr="009074B6" w:rsidRDefault="009074B6" w:rsidP="009074B6">
      <w:pPr>
        <w:spacing w:after="0" w:line="240" w:lineRule="auto"/>
        <w:ind w:left="426"/>
        <w:jc w:val="both"/>
        <w:rPr>
          <w:rFonts w:eastAsia="Times New Roman" w:cs="Times New Roman"/>
          <w:lang w:eastAsia="cs-CZ"/>
        </w:rPr>
      </w:pPr>
      <w:r w:rsidRPr="009074B6">
        <w:rPr>
          <w:rFonts w:eastAsia="Times New Roman" w:cs="Times New Roman"/>
          <w:lang w:eastAsia="cs-CZ"/>
        </w:rPr>
        <w:t>o</w:t>
      </w:r>
      <w:r w:rsidRPr="009074B6">
        <w:rPr>
          <w:rFonts w:eastAsia="Times New Roman" w:cs="Times New Roman"/>
          <w:lang w:eastAsia="cs-CZ"/>
        </w:rPr>
        <w:tab/>
        <w:t>důsledná, důkladná a podrobná kontrola realizace schválených víceprací</w:t>
      </w:r>
    </w:p>
    <w:p w14:paraId="5097A3F4" w14:textId="77777777" w:rsidR="009074B6" w:rsidRPr="009074B6" w:rsidRDefault="009074B6" w:rsidP="009074B6">
      <w:pPr>
        <w:spacing w:after="0" w:line="240" w:lineRule="auto"/>
        <w:ind w:left="426"/>
        <w:jc w:val="both"/>
        <w:rPr>
          <w:rFonts w:eastAsia="Times New Roman" w:cs="Times New Roman"/>
          <w:lang w:eastAsia="cs-CZ"/>
        </w:rPr>
      </w:pPr>
    </w:p>
    <w:p w14:paraId="64799783" w14:textId="77777777" w:rsidR="009074B6" w:rsidRPr="009074B6" w:rsidRDefault="009074B6" w:rsidP="009074B6">
      <w:pPr>
        <w:spacing w:after="0" w:line="240" w:lineRule="auto"/>
        <w:ind w:left="708" w:hanging="282"/>
        <w:jc w:val="both"/>
        <w:rPr>
          <w:rFonts w:eastAsia="Times New Roman" w:cs="Times New Roman"/>
          <w:lang w:eastAsia="cs-CZ"/>
        </w:rPr>
      </w:pPr>
      <w:r w:rsidRPr="009074B6">
        <w:rPr>
          <w:rFonts w:eastAsia="Times New Roman" w:cs="Times New Roman"/>
          <w:lang w:eastAsia="cs-CZ"/>
        </w:rPr>
        <w:t>-</w:t>
      </w:r>
      <w:r w:rsidRPr="009074B6">
        <w:rPr>
          <w:rFonts w:eastAsia="Times New Roman" w:cs="Times New Roman"/>
          <w:lang w:eastAsia="cs-CZ"/>
        </w:rPr>
        <w:tab/>
        <w:t>dílčí plnění – měsíčně na základě výkazu provedené a správcem stavby (TDS) potvrzené činnosti,</w:t>
      </w:r>
    </w:p>
    <w:p w14:paraId="27B66E8F" w14:textId="77777777" w:rsidR="009074B6" w:rsidRPr="009074B6" w:rsidRDefault="009074B6" w:rsidP="009074B6">
      <w:pPr>
        <w:spacing w:after="0" w:line="240" w:lineRule="auto"/>
        <w:ind w:left="426"/>
        <w:jc w:val="both"/>
        <w:rPr>
          <w:rFonts w:eastAsia="Times New Roman" w:cs="Times New Roman"/>
          <w:lang w:eastAsia="cs-CZ"/>
        </w:rPr>
      </w:pPr>
    </w:p>
    <w:p w14:paraId="1CBC21FE" w14:textId="77777777" w:rsidR="009074B6" w:rsidRPr="009074B6" w:rsidRDefault="009074B6" w:rsidP="009074B6">
      <w:pPr>
        <w:spacing w:after="0" w:line="240" w:lineRule="auto"/>
        <w:ind w:left="708" w:hanging="282"/>
        <w:jc w:val="both"/>
        <w:rPr>
          <w:rFonts w:eastAsia="Times New Roman" w:cs="Times New Roman"/>
          <w:lang w:eastAsia="cs-CZ"/>
        </w:rPr>
      </w:pPr>
      <w:r w:rsidRPr="009074B6">
        <w:rPr>
          <w:rFonts w:eastAsia="Times New Roman" w:cs="Times New Roman"/>
          <w:lang w:eastAsia="cs-CZ"/>
        </w:rPr>
        <w:t>-</w:t>
      </w:r>
      <w:r w:rsidRPr="009074B6">
        <w:rPr>
          <w:rFonts w:eastAsia="Times New Roman" w:cs="Times New Roman"/>
          <w:lang w:eastAsia="cs-CZ"/>
        </w:rPr>
        <w:tab/>
        <w:t>písemná stanoviska budou předávána nejpozději do 10 dnů od předání požadavku TDS (vedoucího pracovního týmu – správce stavby) k vyjádření,</w:t>
      </w:r>
    </w:p>
    <w:p w14:paraId="7870D008" w14:textId="77777777" w:rsidR="009074B6" w:rsidRPr="009074B6" w:rsidRDefault="009074B6" w:rsidP="009074B6">
      <w:pPr>
        <w:spacing w:after="0" w:line="240" w:lineRule="auto"/>
        <w:ind w:left="426"/>
        <w:jc w:val="both"/>
        <w:rPr>
          <w:rFonts w:eastAsia="Times New Roman" w:cs="Times New Roman"/>
          <w:lang w:eastAsia="cs-CZ"/>
        </w:rPr>
      </w:pPr>
    </w:p>
    <w:p w14:paraId="6BD35087" w14:textId="24A17AEF" w:rsidR="00F01FED" w:rsidRDefault="009074B6" w:rsidP="009074B6">
      <w:pPr>
        <w:spacing w:after="0" w:line="240" w:lineRule="auto"/>
        <w:ind w:left="708" w:hanging="282"/>
        <w:jc w:val="both"/>
        <w:rPr>
          <w:rFonts w:eastAsia="Times New Roman" w:cs="Times New Roman"/>
          <w:b/>
          <w:lang w:eastAsia="cs-CZ"/>
        </w:rPr>
      </w:pPr>
      <w:r w:rsidRPr="009074B6">
        <w:rPr>
          <w:rFonts w:eastAsia="Times New Roman" w:cs="Times New Roman"/>
          <w:lang w:eastAsia="cs-CZ"/>
        </w:rPr>
        <w:lastRenderedPageBreak/>
        <w:t>-</w:t>
      </w:r>
      <w:r w:rsidRPr="009074B6">
        <w:rPr>
          <w:rFonts w:eastAsia="Times New Roman" w:cs="Times New Roman"/>
          <w:lang w:eastAsia="cs-CZ"/>
        </w:rPr>
        <w:tab/>
        <w:t>posouzení, prověření a podrobná kontrola finančních nároků zhotovitele (např. claimy, valorizace apod.)</w:t>
      </w:r>
      <w:r w:rsidR="00F01FED" w:rsidRPr="00F01FED">
        <w:rPr>
          <w:rFonts w:eastAsia="Times New Roman" w:cs="Times New Roman"/>
          <w:b/>
          <w:lang w:eastAsia="cs-CZ"/>
        </w:rPr>
        <w:t>.</w:t>
      </w:r>
    </w:p>
    <w:p w14:paraId="61F5DC84" w14:textId="77777777" w:rsidR="00F72E3F" w:rsidRPr="00F01FED" w:rsidRDefault="00F72E3F" w:rsidP="009074B6">
      <w:pPr>
        <w:spacing w:after="0" w:line="240" w:lineRule="auto"/>
        <w:ind w:left="708" w:hanging="282"/>
        <w:jc w:val="both"/>
        <w:rPr>
          <w:rFonts w:eastAsia="Times New Roman" w:cs="Times New Roman"/>
          <w:b/>
          <w:lang w:eastAsia="cs-CZ"/>
        </w:rPr>
      </w:pPr>
    </w:p>
    <w:p w14:paraId="4CF28F43" w14:textId="77777777" w:rsidR="00F72E3F" w:rsidRPr="009074B6" w:rsidRDefault="00F72E3F" w:rsidP="00F72E3F">
      <w:pPr>
        <w:spacing w:after="0" w:line="240" w:lineRule="auto"/>
        <w:ind w:left="209" w:right="344" w:firstLine="217"/>
        <w:rPr>
          <w:rFonts w:cs="Arial"/>
        </w:rPr>
      </w:pPr>
      <w:r w:rsidRPr="008D055C">
        <w:rPr>
          <w:rFonts w:cs="Arial"/>
          <w:b/>
        </w:rPr>
        <w:t>CPV</w:t>
      </w:r>
      <w:r w:rsidRPr="008D055C">
        <w:rPr>
          <w:rFonts w:cs="Arial"/>
        </w:rPr>
        <w:t>:</w:t>
      </w:r>
      <w:r>
        <w:t xml:space="preserve"> </w:t>
      </w:r>
      <w:r w:rsidRPr="008D055C">
        <w:rPr>
          <w:rFonts w:cs="Arial"/>
          <w:b/>
        </w:rPr>
        <w:t>71311230-2</w:t>
      </w:r>
      <w:r w:rsidRPr="008D055C">
        <w:rPr>
          <w:rFonts w:cs="Arial"/>
        </w:rPr>
        <w:t xml:space="preserve"> Poradenství v oblasti stavebního inženýrství –železniční stavitelství</w:t>
      </w:r>
    </w:p>
    <w:p w14:paraId="24C52F00" w14:textId="77777777" w:rsidR="00F01FED" w:rsidRPr="00F01FED" w:rsidRDefault="00F01FED" w:rsidP="00F01FED">
      <w:pPr>
        <w:spacing w:after="0" w:line="240" w:lineRule="auto"/>
        <w:ind w:left="426"/>
        <w:jc w:val="both"/>
        <w:rPr>
          <w:rFonts w:eastAsia="Times New Roman" w:cs="Times New Roman"/>
          <w:lang w:eastAsia="cs-CZ"/>
        </w:rPr>
      </w:pPr>
    </w:p>
    <w:p w14:paraId="3BA8D27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2AE8A32C" w14:textId="4A62B893" w:rsidR="00F01FED" w:rsidRPr="00F01FED" w:rsidRDefault="00F01FED" w:rsidP="00573273">
      <w:pPr>
        <w:spacing w:after="0" w:line="240" w:lineRule="auto"/>
        <w:jc w:val="both"/>
        <w:rPr>
          <w:rFonts w:eastAsia="Times New Roman" w:cs="Times New Roman"/>
          <w:lang w:eastAsia="cs-CZ"/>
        </w:rPr>
      </w:pPr>
    </w:p>
    <w:p w14:paraId="39C88C6D" w14:textId="77777777" w:rsidR="00F01FED" w:rsidRPr="00F01FED" w:rsidRDefault="00F01FED" w:rsidP="00E34819">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62EBA2DF" w14:textId="43CD0378" w:rsidR="00F01FED" w:rsidRPr="004D653E" w:rsidRDefault="00F01FED" w:rsidP="004D653E">
      <w:pPr>
        <w:numPr>
          <w:ilvl w:val="0"/>
          <w:numId w:val="7"/>
        </w:numPr>
        <w:spacing w:after="0" w:line="240" w:lineRule="auto"/>
        <w:ind w:left="851" w:hanging="425"/>
        <w:rPr>
          <w:rFonts w:eastAsia="Times New Roman" w:cs="Times New Roman"/>
          <w:lang w:eastAsia="cs-CZ"/>
        </w:rPr>
      </w:pPr>
      <w:r w:rsidRPr="004D653E">
        <w:rPr>
          <w:rFonts w:eastAsia="Times New Roman" w:cs="Times New Roman"/>
          <w:lang w:eastAsia="cs-CZ"/>
        </w:rPr>
        <w:t xml:space="preserve">Výzva k podání nabídky č. j. </w:t>
      </w:r>
      <w:r w:rsidR="004D653E" w:rsidRPr="004D653E">
        <w:rPr>
          <w:rFonts w:eastAsia="Times New Roman" w:cs="Times New Roman"/>
          <w:lang w:eastAsia="cs-CZ"/>
        </w:rPr>
        <w:t>18158/2021-SŽ-SSV-Ú3/Ošť</w:t>
      </w:r>
      <w:r w:rsidRPr="004D653E">
        <w:rPr>
          <w:rFonts w:eastAsia="Times New Roman" w:cs="Times New Roman"/>
          <w:lang w:eastAsia="cs-CZ"/>
        </w:rPr>
        <w:t xml:space="preserve"> ze dne </w:t>
      </w:r>
      <w:r w:rsidR="00F72E3F" w:rsidRPr="004D653E">
        <w:rPr>
          <w:rFonts w:eastAsia="Times New Roman" w:cs="Times New Roman"/>
          <w:lang w:eastAsia="cs-CZ"/>
        </w:rPr>
        <w:t>3.11.2021</w:t>
      </w:r>
      <w:r w:rsidRPr="004D653E">
        <w:rPr>
          <w:rFonts w:eastAsia="Times New Roman" w:cs="Times New Roman"/>
          <w:lang w:eastAsia="cs-CZ"/>
        </w:rPr>
        <w:t xml:space="preserve"> (dále jen “Výzva”), </w:t>
      </w:r>
    </w:p>
    <w:p w14:paraId="04D42F1D" w14:textId="77777777" w:rsidR="00F01FED" w:rsidRPr="00F72E3F" w:rsidRDefault="00F01FED" w:rsidP="00E34819">
      <w:pPr>
        <w:numPr>
          <w:ilvl w:val="0"/>
          <w:numId w:val="7"/>
        </w:numPr>
        <w:spacing w:after="0" w:line="240" w:lineRule="auto"/>
        <w:ind w:left="851" w:hanging="425"/>
        <w:rPr>
          <w:rFonts w:eastAsia="Times New Roman" w:cs="Times New Roman"/>
          <w:lang w:eastAsia="cs-CZ"/>
        </w:rPr>
      </w:pPr>
      <w:r w:rsidRPr="00F72E3F">
        <w:rPr>
          <w:rFonts w:eastAsia="Times New Roman" w:cs="Times New Roman"/>
          <w:lang w:eastAsia="cs-CZ"/>
        </w:rPr>
        <w:t>Závazný vzor Smlouvy o dílo,</w:t>
      </w:r>
    </w:p>
    <w:p w14:paraId="5B2026CD" w14:textId="3EAC1019" w:rsidR="00F01FED" w:rsidRPr="00F72E3F" w:rsidRDefault="00F01FED" w:rsidP="00E34819">
      <w:pPr>
        <w:numPr>
          <w:ilvl w:val="0"/>
          <w:numId w:val="7"/>
        </w:numPr>
        <w:spacing w:after="0" w:line="240" w:lineRule="auto"/>
        <w:ind w:left="851" w:hanging="425"/>
        <w:rPr>
          <w:rFonts w:eastAsia="Times New Roman" w:cs="Times New Roman"/>
          <w:lang w:eastAsia="cs-CZ"/>
        </w:rPr>
      </w:pPr>
      <w:r w:rsidRPr="00F72E3F">
        <w:rPr>
          <w:rFonts w:eastAsia="Times New Roman" w:cs="Times New Roman"/>
          <w:lang w:eastAsia="cs-CZ"/>
        </w:rPr>
        <w:t xml:space="preserve">Obchodní podmínky </w:t>
      </w:r>
      <w:r w:rsidR="00F72E3F" w:rsidRPr="00F72E3F">
        <w:rPr>
          <w:rFonts w:eastAsia="Times New Roman" w:cs="Times New Roman"/>
          <w:lang w:eastAsia="cs-CZ"/>
        </w:rPr>
        <w:t>OP/SSV/03/21</w:t>
      </w:r>
      <w:r w:rsidRPr="00F72E3F">
        <w:rPr>
          <w:rFonts w:eastAsia="Times New Roman" w:cs="Times New Roman"/>
          <w:lang w:val="en-US" w:eastAsia="cs-CZ"/>
        </w:rPr>
        <w:t>,</w:t>
      </w:r>
    </w:p>
    <w:p w14:paraId="7B7D7A4F" w14:textId="0728CE5A" w:rsidR="00F01FED" w:rsidRPr="00F72E3F" w:rsidRDefault="009074B6" w:rsidP="00053EA8">
      <w:pPr>
        <w:numPr>
          <w:ilvl w:val="0"/>
          <w:numId w:val="7"/>
        </w:numPr>
        <w:spacing w:after="0" w:line="240" w:lineRule="auto"/>
        <w:ind w:left="851" w:hanging="425"/>
        <w:rPr>
          <w:rFonts w:eastAsia="Times New Roman" w:cs="Times New Roman"/>
          <w:lang w:eastAsia="cs-CZ"/>
        </w:rPr>
      </w:pPr>
      <w:bookmarkStart w:id="1" w:name="_GoBack"/>
      <w:bookmarkEnd w:id="1"/>
      <w:r w:rsidRPr="00F72E3F">
        <w:rPr>
          <w:rFonts w:eastAsia="Times New Roman" w:cs="Times New Roman"/>
          <w:lang w:eastAsia="cs-CZ"/>
        </w:rPr>
        <w:t>Projektová dokumentace „Dokončení I. žel. koridoru v trať. úseku Lanžhot (ČR) – Kúty (SR)“, zpracovatel Společnost pro „Dokončení I. žel. koridoru v trať. úseku Lanžhot (ČR) – Kúty (SR)“, jejímiž společníky jsou EXprojekt s.r.o. a MORAVIA CONSULT Olomouc a.s., v zastoupení EXprojekt s.r.o. z 05/2019.</w:t>
      </w:r>
      <w:r w:rsidR="00AC0690">
        <w:rPr>
          <w:rFonts w:eastAsia="Times New Roman" w:cs="Times New Roman"/>
          <w:lang w:eastAsia="cs-CZ"/>
        </w:rPr>
        <w:br/>
      </w:r>
      <w:r w:rsidR="00AC0690" w:rsidRPr="00AC0690">
        <w:rPr>
          <w:rFonts w:eastAsia="Times New Roman" w:cs="Times New Roman"/>
          <w:lang w:eastAsia="cs-CZ"/>
        </w:rPr>
        <w:t>V rámci koordinace se stavbou ŽSR byla zhotovitelem projektové dokumentace zpracována AKTUALIZACE 06/2021, vybrané části jsou součástí zadávací dokumentace  pro zpracování cenové nabídky.</w:t>
      </w:r>
      <w:r w:rsidR="00573273">
        <w:rPr>
          <w:rFonts w:eastAsia="Times New Roman" w:cs="Times New Roman"/>
          <w:lang w:eastAsia="cs-CZ"/>
        </w:rPr>
        <w:t xml:space="preserve"> </w:t>
      </w:r>
    </w:p>
    <w:p w14:paraId="4081C3D2" w14:textId="110B05DD" w:rsidR="00F01FED" w:rsidRPr="00F01FED" w:rsidRDefault="00F01FED" w:rsidP="00F72E3F">
      <w:pPr>
        <w:spacing w:after="0" w:line="240" w:lineRule="auto"/>
        <w:rPr>
          <w:rFonts w:eastAsia="Times New Roman" w:cs="Times New Roman"/>
          <w:lang w:eastAsia="cs-CZ"/>
        </w:rPr>
      </w:pPr>
    </w:p>
    <w:p w14:paraId="4D423365" w14:textId="77777777" w:rsidR="00F01FED" w:rsidRPr="00F01FED" w:rsidRDefault="00F01FED" w:rsidP="00E34819">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1"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078C520A" w14:textId="77777777" w:rsidR="00F01FED" w:rsidRPr="00F01FED" w:rsidRDefault="00F01FED" w:rsidP="00F01FED">
      <w:pPr>
        <w:spacing w:after="0" w:line="240" w:lineRule="auto"/>
        <w:ind w:left="426"/>
        <w:jc w:val="both"/>
        <w:rPr>
          <w:rFonts w:eastAsia="Times New Roman" w:cs="Times New Roman"/>
          <w:lang w:eastAsia="cs-CZ"/>
        </w:rPr>
      </w:pPr>
    </w:p>
    <w:p w14:paraId="2D33F551"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E34819">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39978843" w14:textId="1FD4B917" w:rsidR="00F01FED" w:rsidRPr="00F01FED" w:rsidRDefault="00F01FED" w:rsidP="009074B6">
      <w:pPr>
        <w:spacing w:after="0" w:line="240" w:lineRule="auto"/>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FA03EC" w14:textId="2884C33B" w:rsidR="00F01FED" w:rsidRPr="00F01FED" w:rsidRDefault="00F01FED" w:rsidP="009074B6">
      <w:pPr>
        <w:spacing w:after="0" w:line="240" w:lineRule="auto"/>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77777777" w:rsidR="00F01FED" w:rsidRPr="00F01FED" w:rsidRDefault="00F01FED" w:rsidP="00E34819">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2D34184A" w14:textId="6342EF69"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00C81CEF">
        <w:rPr>
          <w:rFonts w:eastAsia="Times New Roman" w:cs="Times New Roman"/>
          <w:lang w:eastAsia="cs-CZ"/>
        </w:rPr>
        <w:t>po</w:t>
      </w:r>
      <w:r w:rsidR="00F72E3F" w:rsidRPr="00F72E3F">
        <w:rPr>
          <w:rFonts w:eastAsia="Times New Roman" w:cs="Times New Roman"/>
          <w:lang w:eastAsia="cs-CZ"/>
        </w:rPr>
        <w:t xml:space="preserve"> </w:t>
      </w:r>
      <w:r w:rsidR="00F72E3F" w:rsidRPr="000739D3">
        <w:rPr>
          <w:rFonts w:eastAsia="Times New Roman" w:cs="Times New Roman"/>
          <w:lang w:eastAsia="cs-CZ"/>
        </w:rPr>
        <w:t>nabytí účinnosti smlouvy</w:t>
      </w:r>
      <w:r w:rsidR="00C81CEF">
        <w:rPr>
          <w:rFonts w:eastAsia="Times New Roman" w:cs="Times New Roman"/>
          <w:lang w:eastAsia="cs-CZ"/>
        </w:rPr>
        <w:t xml:space="preserve"> </w:t>
      </w:r>
      <w:r w:rsidR="00C81CEF" w:rsidRPr="00C81CEF">
        <w:rPr>
          <w:rFonts w:eastAsia="Times New Roman" w:cs="Times New Roman"/>
          <w:lang w:eastAsia="cs-CZ"/>
        </w:rPr>
        <w:t>v návaznosti na zahájení realizace stavby</w:t>
      </w:r>
      <w:r w:rsidR="00F72E3F" w:rsidRPr="000739D3">
        <w:rPr>
          <w:rFonts w:eastAsia="Times New Roman" w:cs="Times New Roman"/>
          <w:lang w:eastAsia="cs-CZ"/>
        </w:rPr>
        <w:t>.</w:t>
      </w:r>
      <w:r w:rsidR="00F72E3F">
        <w:rPr>
          <w:rFonts w:eastAsia="Times New Roman" w:cs="Times New Roman"/>
          <w:lang w:eastAsia="cs-CZ"/>
        </w:rPr>
        <w:t xml:space="preserve"> </w:t>
      </w:r>
      <w:r w:rsidR="00F72E3F" w:rsidRPr="000739D3">
        <w:rPr>
          <w:rFonts w:eastAsia="Times New Roman" w:cs="Times New Roman"/>
          <w:lang w:eastAsia="cs-CZ"/>
        </w:rPr>
        <w:t xml:space="preserve">TPI bude probíhat při realizaci stavby – </w:t>
      </w:r>
      <w:r w:rsidR="00F72E3F">
        <w:rPr>
          <w:rFonts w:eastAsia="Times New Roman" w:cs="Times New Roman"/>
          <w:lang w:eastAsia="cs-CZ"/>
        </w:rPr>
        <w:t>dle HMG zadavatele</w:t>
      </w:r>
      <w:r w:rsidR="00C81CEF" w:rsidRPr="00C81CEF">
        <w:t xml:space="preserve"> </w:t>
      </w:r>
      <w:r w:rsidR="00C81CEF" w:rsidRPr="00C81CEF">
        <w:rPr>
          <w:rFonts w:eastAsia="Times New Roman" w:cs="Times New Roman"/>
          <w:lang w:eastAsia="cs-CZ"/>
        </w:rPr>
        <w:t>předpoklad</w:t>
      </w:r>
      <w:r w:rsidR="00F72E3F">
        <w:rPr>
          <w:rFonts w:eastAsia="Times New Roman" w:cs="Times New Roman"/>
          <w:lang w:eastAsia="cs-CZ"/>
        </w:rPr>
        <w:t xml:space="preserve"> </w:t>
      </w:r>
      <w:r w:rsidR="00F72E3F" w:rsidRPr="00800766">
        <w:rPr>
          <w:rFonts w:cs="Arial"/>
          <w:b/>
        </w:rPr>
        <w:t xml:space="preserve">od </w:t>
      </w:r>
      <w:r w:rsidR="00F72E3F">
        <w:rPr>
          <w:rFonts w:cs="Arial"/>
          <w:b/>
        </w:rPr>
        <w:t>12/2021</w:t>
      </w:r>
      <w:r w:rsidR="00F72E3F" w:rsidRPr="00800766">
        <w:rPr>
          <w:rFonts w:cs="Arial"/>
          <w:b/>
        </w:rPr>
        <w:t xml:space="preserve"> do </w:t>
      </w:r>
      <w:r w:rsidR="00F72E3F">
        <w:rPr>
          <w:rFonts w:cs="Arial"/>
          <w:b/>
        </w:rPr>
        <w:t xml:space="preserve">12/23 </w:t>
      </w:r>
      <w:r w:rsidR="00F72E3F">
        <w:rPr>
          <w:rFonts w:eastAsia="Times New Roman" w:cs="Times New Roman"/>
          <w:lang w:eastAsia="cs-CZ"/>
        </w:rPr>
        <w:t>(25 měsíců).</w:t>
      </w:r>
    </w:p>
    <w:p w14:paraId="7EE01233" w14:textId="77777777" w:rsidR="00C81CEF" w:rsidRDefault="00C81CEF" w:rsidP="00F01FED">
      <w:pPr>
        <w:spacing w:after="0" w:line="240" w:lineRule="auto"/>
        <w:ind w:left="426"/>
        <w:rPr>
          <w:rFonts w:eastAsia="Times New Roman" w:cs="Times New Roman"/>
          <w:b/>
          <w:lang w:eastAsia="cs-CZ"/>
        </w:rPr>
      </w:pPr>
    </w:p>
    <w:p w14:paraId="57AFE5B4" w14:textId="580CD1F9"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120C0C1A" w14:textId="77777777" w:rsidR="00F01FED" w:rsidRPr="00F01FED" w:rsidRDefault="00F01FED" w:rsidP="00F01FED">
      <w:pPr>
        <w:spacing w:after="0" w:line="240" w:lineRule="auto"/>
        <w:ind w:left="426"/>
        <w:rPr>
          <w:rFonts w:eastAsia="Times New Roman" w:cs="Times New Roman"/>
          <w:b/>
          <w:lang w:eastAsia="cs-CZ"/>
        </w:rPr>
      </w:pPr>
    </w:p>
    <w:p w14:paraId="1AAFF339" w14:textId="77777777" w:rsidR="00F72E3F" w:rsidRPr="00F01FED" w:rsidRDefault="00F72E3F" w:rsidP="00F72E3F">
      <w:pPr>
        <w:spacing w:after="0" w:line="240" w:lineRule="auto"/>
        <w:ind w:left="426"/>
        <w:rPr>
          <w:rFonts w:eastAsia="Times New Roman" w:cs="Times New Roman"/>
          <w:b/>
          <w:u w:val="single"/>
          <w:lang w:eastAsia="cs-CZ"/>
        </w:rPr>
      </w:pPr>
      <w:r w:rsidRPr="00B730FA">
        <w:rPr>
          <w:rFonts w:cs="Arial"/>
        </w:rPr>
        <w:t>Ukončení realizace stavby – ukončená jednání o „předání a převzetí stavby“. Protokoly o předání stavby budou potvrzeny TPI včetně</w:t>
      </w:r>
      <w:r>
        <w:rPr>
          <w:rFonts w:cs="Arial"/>
        </w:rPr>
        <w:t xml:space="preserve"> připojení</w:t>
      </w:r>
      <w:r w:rsidRPr="00B730FA">
        <w:rPr>
          <w:rFonts w:cs="Arial"/>
        </w:rPr>
        <w:t xml:space="preserve"> písemného stanoviska.</w:t>
      </w:r>
    </w:p>
    <w:p w14:paraId="6B12A480" w14:textId="77777777" w:rsidR="00F72E3F" w:rsidRPr="00F01FED" w:rsidRDefault="00F72E3F" w:rsidP="00F72E3F">
      <w:pPr>
        <w:spacing w:after="0" w:line="240" w:lineRule="auto"/>
        <w:ind w:left="426"/>
        <w:rPr>
          <w:rFonts w:eastAsia="Times New Roman" w:cs="Times New Roman"/>
          <w:b/>
          <w:lang w:eastAsia="cs-CZ"/>
        </w:rPr>
      </w:pPr>
    </w:p>
    <w:p w14:paraId="6A748F84" w14:textId="0CF7149C" w:rsidR="00F72E3F" w:rsidRDefault="00F72E3F" w:rsidP="00F72E3F">
      <w:pPr>
        <w:spacing w:after="0" w:line="240" w:lineRule="auto"/>
        <w:ind w:left="426"/>
        <w:jc w:val="both"/>
        <w:rPr>
          <w:rFonts w:cs="Arial"/>
        </w:rPr>
      </w:pPr>
      <w:r w:rsidRPr="004B0461">
        <w:t xml:space="preserve">Zhotovitel je oprávněn účtovat cenu díla </w:t>
      </w:r>
      <w:r w:rsidRPr="00A970C5">
        <w:rPr>
          <w:b/>
        </w:rPr>
        <w:t>měsíčně</w:t>
      </w:r>
      <w:r w:rsidRPr="004B0461">
        <w:t xml:space="preserve">, </w:t>
      </w:r>
      <w:r w:rsidR="004C6D6D">
        <w:t>d</w:t>
      </w:r>
      <w:r w:rsidR="004C6D6D" w:rsidRPr="004C6D6D">
        <w:t>le počtu odpracovaných hodin. K faktuře bude přiložen soupis výkonů podle činností, které vykáže zhotovitel TPI a odsouhlasí správce stavby (TDS). Soupis bude obsahovat tyto údaje -  datum, stručný popis činnosti, jméno pracovníka, vykazované množství času, odsouhlasená cena za jednotku času.</w:t>
      </w:r>
    </w:p>
    <w:p w14:paraId="118014FA" w14:textId="31BAE875" w:rsidR="00F01FED" w:rsidRPr="00F01FED" w:rsidRDefault="00F01FED" w:rsidP="00F72E3F">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79B1860C"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2A706249" w14:textId="77777777" w:rsidR="00F01FED" w:rsidRPr="00F01FED" w:rsidRDefault="00F01FED" w:rsidP="00F01FED">
      <w:pPr>
        <w:spacing w:after="0" w:line="240" w:lineRule="auto"/>
        <w:ind w:left="426"/>
        <w:rPr>
          <w:rFonts w:eastAsia="Times New Roman" w:cs="Times New Roman"/>
          <w:lang w:eastAsia="cs-CZ"/>
        </w:rPr>
      </w:pPr>
    </w:p>
    <w:p w14:paraId="347761F6" w14:textId="7499FF6B" w:rsidR="00F01FED" w:rsidRDefault="00F01FED" w:rsidP="00E34819">
      <w:pPr>
        <w:numPr>
          <w:ilvl w:val="0"/>
          <w:numId w:val="15"/>
        </w:numPr>
        <w:spacing w:after="0" w:line="240" w:lineRule="auto"/>
        <w:rPr>
          <w:rFonts w:eastAsia="Times New Roman" w:cs="Times New Roman"/>
          <w:lang w:eastAsia="cs-CZ"/>
        </w:rPr>
      </w:pPr>
      <w:r w:rsidRPr="00F01FED">
        <w:rPr>
          <w:rFonts w:eastAsia="Times New Roman" w:cs="Times New Roman"/>
          <w:lang w:eastAsia="cs-CZ"/>
        </w:rPr>
        <w:t xml:space="preserve">Správa </w:t>
      </w:r>
      <w:r w:rsidR="00580594">
        <w:rPr>
          <w:rFonts w:eastAsia="Times New Roman" w:cs="Times New Roman"/>
          <w:lang w:eastAsia="cs-CZ"/>
        </w:rPr>
        <w:t>železnic</w:t>
      </w:r>
      <w:r w:rsidRPr="00F01FED">
        <w:rPr>
          <w:rFonts w:eastAsia="Times New Roman" w:cs="Times New Roman"/>
          <w:lang w:eastAsia="cs-CZ"/>
        </w:rPr>
        <w:t>, státní organizace, Stavební správa výc</w:t>
      </w:r>
      <w:r w:rsidR="009074B6">
        <w:rPr>
          <w:rFonts w:eastAsia="Times New Roman" w:cs="Times New Roman"/>
          <w:lang w:eastAsia="cs-CZ"/>
        </w:rPr>
        <w:t>hod, Nerudova 1, 779 00 Olomouc</w:t>
      </w:r>
    </w:p>
    <w:p w14:paraId="62F5F33B" w14:textId="3021156E" w:rsidR="00F01FED" w:rsidRPr="00F72E3F" w:rsidRDefault="00F72E3F" w:rsidP="00E34819">
      <w:pPr>
        <w:pStyle w:val="Odstavecseseznamem"/>
        <w:numPr>
          <w:ilvl w:val="0"/>
          <w:numId w:val="15"/>
        </w:numPr>
        <w:rPr>
          <w:rFonts w:eastAsia="Times New Roman" w:cs="Times New Roman"/>
          <w:lang w:eastAsia="cs-CZ"/>
        </w:rPr>
      </w:pPr>
      <w:r w:rsidRPr="007908F8">
        <w:rPr>
          <w:rFonts w:eastAsia="Times New Roman" w:cs="Times New Roman"/>
          <w:lang w:eastAsia="cs-CZ"/>
        </w:rPr>
        <w:t>Je dáno místem, v němž má být Dílo dle projektu a příslušných veřejnoprávních povolení umístěno.</w:t>
      </w:r>
    </w:p>
    <w:p w14:paraId="1081089C" w14:textId="74DD78FE" w:rsidR="00F01FED" w:rsidRPr="006974BB" w:rsidRDefault="00F01FED" w:rsidP="00E34819">
      <w:pPr>
        <w:numPr>
          <w:ilvl w:val="0"/>
          <w:numId w:val="6"/>
        </w:numPr>
        <w:tabs>
          <w:tab w:val="clear" w:pos="142"/>
        </w:tabs>
        <w:spacing w:after="120" w:line="240" w:lineRule="auto"/>
        <w:ind w:hanging="502"/>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459F8DB9" w14:textId="24E3B1F7" w:rsidR="004C6D6D" w:rsidRPr="004C6D6D" w:rsidRDefault="004C6D6D" w:rsidP="004C6D6D">
      <w:pPr>
        <w:pStyle w:val="Odstavecseseznamem"/>
        <w:spacing w:after="0" w:line="240" w:lineRule="auto"/>
        <w:ind w:left="502" w:right="202"/>
        <w:jc w:val="both"/>
        <w:rPr>
          <w:rFonts w:eastAsia="Times New Roman" w:cs="Arial"/>
          <w:lang w:eastAsia="cs-CZ"/>
        </w:rPr>
      </w:pPr>
      <w:r w:rsidRPr="004C6D6D">
        <w:rPr>
          <w:rFonts w:eastAsia="Times New Roman" w:cs="Arial"/>
          <w:lang w:eastAsia="cs-CZ"/>
        </w:rPr>
        <w:t xml:space="preserve">Jednotlivé </w:t>
      </w:r>
      <w:r>
        <w:rPr>
          <w:rFonts w:eastAsia="Times New Roman" w:cs="Arial"/>
          <w:lang w:eastAsia="cs-CZ"/>
        </w:rPr>
        <w:t>prvky předmětu plnění dle bodu 3</w:t>
      </w:r>
      <w:r w:rsidRPr="004C6D6D">
        <w:rPr>
          <w:rFonts w:eastAsia="Times New Roman" w:cs="Arial"/>
          <w:lang w:eastAsia="cs-CZ"/>
        </w:rPr>
        <w:t>. této výzvy především ve formě fyzicky pořízeného výsledku (zpráva, vyjádření, stanovisko, protokol), budou předány objednateli:</w:t>
      </w:r>
    </w:p>
    <w:p w14:paraId="6CB71BBB" w14:textId="77777777" w:rsidR="004C6D6D" w:rsidRPr="007908F8" w:rsidRDefault="004C6D6D" w:rsidP="004C6D6D">
      <w:pPr>
        <w:pStyle w:val="Odstavecseseznamem"/>
        <w:spacing w:after="0" w:line="240" w:lineRule="auto"/>
        <w:ind w:left="502"/>
        <w:jc w:val="both"/>
        <w:rPr>
          <w:rFonts w:eastAsia="Times New Roman" w:cs="Arial"/>
          <w:lang w:eastAsia="cs-CZ"/>
        </w:rPr>
      </w:pPr>
    </w:p>
    <w:p w14:paraId="47AFB90A" w14:textId="77777777" w:rsidR="004C6D6D" w:rsidRPr="007908F8" w:rsidRDefault="004C6D6D" w:rsidP="004C6D6D">
      <w:pPr>
        <w:pStyle w:val="Odstavecseseznamem"/>
        <w:spacing w:after="0" w:line="240" w:lineRule="auto"/>
        <w:ind w:left="502"/>
        <w:jc w:val="both"/>
        <w:rPr>
          <w:rFonts w:eastAsia="Times New Roman" w:cs="Arial"/>
          <w:lang w:eastAsia="cs-CZ"/>
        </w:rPr>
      </w:pPr>
      <w:r w:rsidRPr="007908F8">
        <w:rPr>
          <w:rFonts w:eastAsia="Times New Roman" w:cs="Arial"/>
          <w:lang w:eastAsia="cs-CZ"/>
        </w:rPr>
        <w:t>-</w:t>
      </w:r>
      <w:r w:rsidRPr="007908F8">
        <w:rPr>
          <w:rFonts w:eastAsia="Times New Roman" w:cs="Arial"/>
          <w:lang w:eastAsia="cs-CZ"/>
        </w:rPr>
        <w:tab/>
        <w:t xml:space="preserve">v tištěné listinné podobě vždy nejméně ve </w:t>
      </w:r>
      <w:r w:rsidRPr="007908F8">
        <w:rPr>
          <w:rFonts w:eastAsia="Times New Roman" w:cs="Arial"/>
          <w:b/>
          <w:lang w:eastAsia="cs-CZ"/>
        </w:rPr>
        <w:t>2 vyhotoveních</w:t>
      </w:r>
    </w:p>
    <w:p w14:paraId="3B5A81E2" w14:textId="77777777" w:rsidR="004C6D6D" w:rsidRPr="007908F8" w:rsidRDefault="004C6D6D" w:rsidP="004C6D6D">
      <w:pPr>
        <w:pStyle w:val="Odstavecseseznamem"/>
        <w:spacing w:after="0" w:line="240" w:lineRule="auto"/>
        <w:ind w:left="708" w:hanging="206"/>
        <w:jc w:val="both"/>
        <w:rPr>
          <w:rFonts w:eastAsia="Times New Roman" w:cs="Arial"/>
          <w:lang w:eastAsia="cs-CZ"/>
        </w:rPr>
      </w:pPr>
      <w:r w:rsidRPr="007908F8">
        <w:rPr>
          <w:rFonts w:eastAsia="Times New Roman" w:cs="Arial"/>
          <w:lang w:eastAsia="cs-CZ"/>
        </w:rPr>
        <w:t>-</w:t>
      </w:r>
      <w:r w:rsidRPr="007908F8">
        <w:rPr>
          <w:rFonts w:eastAsia="Times New Roman" w:cs="Arial"/>
          <w:lang w:eastAsia="cs-CZ"/>
        </w:rPr>
        <w:tab/>
        <w:t xml:space="preserve">v digitální elektronické formě na vhodném elektronickém kompatibilním nosiči </w:t>
      </w:r>
      <w:r w:rsidRPr="007908F8">
        <w:rPr>
          <w:rFonts w:eastAsia="Times New Roman" w:cs="Arial"/>
          <w:b/>
          <w:lang w:eastAsia="cs-CZ"/>
        </w:rPr>
        <w:t xml:space="preserve">v 1 vyhotovení </w:t>
      </w:r>
      <w:r w:rsidRPr="007908F8">
        <w:rPr>
          <w:rFonts w:eastAsia="Times New Roman" w:cs="Arial"/>
          <w:lang w:eastAsia="cs-CZ"/>
        </w:rPr>
        <w:t>v dohodnutém editovatelném formátu (tzv. otevřená podoba)</w:t>
      </w:r>
    </w:p>
    <w:p w14:paraId="1A359F5C" w14:textId="6900D6E8" w:rsidR="004C6D6D" w:rsidRDefault="004C6D6D" w:rsidP="004C6D6D">
      <w:pPr>
        <w:pStyle w:val="Odstavecseseznamem"/>
        <w:spacing w:after="0" w:line="240" w:lineRule="auto"/>
        <w:ind w:left="502"/>
        <w:jc w:val="both"/>
        <w:rPr>
          <w:rFonts w:eastAsia="Times New Roman" w:cs="Arial"/>
          <w:lang w:eastAsia="cs-CZ"/>
        </w:rPr>
      </w:pPr>
      <w:r w:rsidRPr="007908F8">
        <w:rPr>
          <w:rFonts w:eastAsia="Times New Roman" w:cs="Arial"/>
          <w:lang w:eastAsia="cs-CZ"/>
        </w:rPr>
        <w:t>-</w:t>
      </w:r>
      <w:r w:rsidRPr="007908F8">
        <w:rPr>
          <w:rFonts w:eastAsia="Times New Roman" w:cs="Arial"/>
          <w:lang w:eastAsia="cs-CZ"/>
        </w:rPr>
        <w:tab/>
        <w:t>termíny dle dohody s TDS (nejpozději v soulad</w:t>
      </w:r>
      <w:r>
        <w:rPr>
          <w:rFonts w:eastAsia="Times New Roman" w:cs="Arial"/>
          <w:lang w:eastAsia="cs-CZ"/>
        </w:rPr>
        <w:t>u s bodem 3</w:t>
      </w:r>
      <w:r w:rsidRPr="007908F8">
        <w:rPr>
          <w:rFonts w:eastAsia="Times New Roman" w:cs="Arial"/>
          <w:lang w:eastAsia="cs-CZ"/>
        </w:rPr>
        <w:t xml:space="preserve">. této </w:t>
      </w:r>
      <w:r>
        <w:rPr>
          <w:rFonts w:eastAsia="Times New Roman" w:cs="Arial"/>
          <w:lang w:eastAsia="cs-CZ"/>
        </w:rPr>
        <w:t>výzvy</w:t>
      </w:r>
      <w:r w:rsidRPr="007908F8">
        <w:rPr>
          <w:rFonts w:eastAsia="Times New Roman" w:cs="Arial"/>
          <w:lang w:eastAsia="cs-CZ"/>
        </w:rPr>
        <w:t>)</w:t>
      </w:r>
    </w:p>
    <w:p w14:paraId="162F4140" w14:textId="77777777" w:rsidR="004C6D6D" w:rsidRPr="007908F8" w:rsidRDefault="004C6D6D" w:rsidP="004C6D6D">
      <w:pPr>
        <w:pStyle w:val="Odstavecseseznamem"/>
        <w:spacing w:after="0" w:line="240" w:lineRule="auto"/>
        <w:ind w:left="502"/>
        <w:jc w:val="both"/>
        <w:rPr>
          <w:rFonts w:eastAsia="Times New Roman" w:cs="Arial"/>
          <w:lang w:eastAsia="cs-CZ"/>
        </w:rPr>
      </w:pPr>
    </w:p>
    <w:p w14:paraId="2DE6E9E6" w14:textId="77777777" w:rsidR="004C6D6D" w:rsidRPr="007908F8" w:rsidRDefault="004C6D6D" w:rsidP="004C6D6D">
      <w:pPr>
        <w:pStyle w:val="Odstavecseseznamem"/>
        <w:spacing w:after="0" w:line="240" w:lineRule="auto"/>
        <w:ind w:left="502"/>
        <w:jc w:val="both"/>
        <w:rPr>
          <w:rFonts w:eastAsia="Times New Roman" w:cs="Arial"/>
          <w:u w:val="single"/>
          <w:lang w:eastAsia="cs-CZ"/>
        </w:rPr>
      </w:pPr>
      <w:r w:rsidRPr="007908F8">
        <w:rPr>
          <w:rFonts w:eastAsia="Times New Roman" w:cs="Arial"/>
          <w:u w:val="single"/>
          <w:lang w:eastAsia="cs-CZ"/>
        </w:rPr>
        <w:t>Doklady, které budou dodávány TDS s měsíční periodicitou:</w:t>
      </w:r>
    </w:p>
    <w:p w14:paraId="0EA7F87F" w14:textId="77777777" w:rsidR="004C6D6D" w:rsidRPr="007908F8" w:rsidRDefault="004C6D6D" w:rsidP="004C6D6D">
      <w:pPr>
        <w:pStyle w:val="Odstavecseseznamem"/>
        <w:spacing w:after="0" w:line="240" w:lineRule="auto"/>
        <w:ind w:left="502"/>
        <w:jc w:val="both"/>
        <w:rPr>
          <w:rFonts w:eastAsia="Times New Roman" w:cs="Arial"/>
          <w:lang w:eastAsia="cs-CZ"/>
        </w:rPr>
      </w:pPr>
    </w:p>
    <w:p w14:paraId="5CF4CEBE" w14:textId="77777777" w:rsidR="004C6D6D" w:rsidRPr="007908F8" w:rsidRDefault="004C6D6D" w:rsidP="004C6D6D">
      <w:pPr>
        <w:pStyle w:val="Odstavecseseznamem"/>
        <w:spacing w:after="0" w:line="240" w:lineRule="auto"/>
        <w:ind w:left="502"/>
        <w:jc w:val="both"/>
        <w:rPr>
          <w:rFonts w:eastAsia="Times New Roman" w:cs="Arial"/>
          <w:lang w:eastAsia="cs-CZ"/>
        </w:rPr>
      </w:pPr>
      <w:r w:rsidRPr="007908F8">
        <w:rPr>
          <w:rFonts w:eastAsia="Times New Roman" w:cs="Arial"/>
          <w:lang w:eastAsia="cs-CZ"/>
        </w:rPr>
        <w:t>-</w:t>
      </w:r>
      <w:r w:rsidRPr="007908F8">
        <w:rPr>
          <w:rFonts w:eastAsia="Times New Roman" w:cs="Arial"/>
          <w:lang w:eastAsia="cs-CZ"/>
        </w:rPr>
        <w:tab/>
        <w:t>Měsíční zpráva o realizaci stavby, která bude obsahovat kapitoly</w:t>
      </w:r>
    </w:p>
    <w:p w14:paraId="36AC281D" w14:textId="77777777" w:rsidR="004C6D6D" w:rsidRPr="007908F8" w:rsidRDefault="004C6D6D" w:rsidP="004C6D6D">
      <w:pPr>
        <w:pStyle w:val="Odstavecseseznamem"/>
        <w:spacing w:after="0" w:line="240" w:lineRule="auto"/>
        <w:ind w:left="502"/>
        <w:jc w:val="both"/>
        <w:rPr>
          <w:rFonts w:eastAsia="Times New Roman" w:cs="Arial"/>
          <w:lang w:eastAsia="cs-CZ"/>
        </w:rPr>
      </w:pPr>
      <w:r w:rsidRPr="007908F8">
        <w:rPr>
          <w:rFonts w:eastAsia="Times New Roman" w:cs="Arial"/>
          <w:lang w:eastAsia="cs-CZ"/>
        </w:rPr>
        <w:t>o</w:t>
      </w:r>
      <w:r w:rsidRPr="007908F8">
        <w:rPr>
          <w:rFonts w:eastAsia="Times New Roman" w:cs="Arial"/>
          <w:lang w:eastAsia="cs-CZ"/>
        </w:rPr>
        <w:tab/>
        <w:t xml:space="preserve">Souhrnné posouzení postupu realizace; </w:t>
      </w:r>
    </w:p>
    <w:p w14:paraId="058BB941" w14:textId="77777777" w:rsidR="004C6D6D" w:rsidRPr="007908F8" w:rsidRDefault="004C6D6D" w:rsidP="004C6D6D">
      <w:pPr>
        <w:pStyle w:val="Odstavecseseznamem"/>
        <w:spacing w:after="0" w:line="240" w:lineRule="auto"/>
        <w:ind w:left="502"/>
        <w:jc w:val="both"/>
        <w:rPr>
          <w:rFonts w:eastAsia="Times New Roman" w:cs="Arial"/>
          <w:lang w:eastAsia="cs-CZ"/>
        </w:rPr>
      </w:pPr>
      <w:r w:rsidRPr="007908F8">
        <w:rPr>
          <w:rFonts w:eastAsia="Times New Roman" w:cs="Arial"/>
          <w:lang w:eastAsia="cs-CZ"/>
        </w:rPr>
        <w:t>o</w:t>
      </w:r>
      <w:r w:rsidRPr="007908F8">
        <w:rPr>
          <w:rFonts w:eastAsia="Times New Roman" w:cs="Arial"/>
          <w:lang w:eastAsia="cs-CZ"/>
        </w:rPr>
        <w:tab/>
        <w:t>Soulad se schváleným HMG stavby</w:t>
      </w:r>
    </w:p>
    <w:p w14:paraId="5C4EA87C" w14:textId="77777777" w:rsidR="004C6D6D" w:rsidRPr="007908F8" w:rsidRDefault="004C6D6D" w:rsidP="004C6D6D">
      <w:pPr>
        <w:pStyle w:val="Odstavecseseznamem"/>
        <w:spacing w:after="0" w:line="240" w:lineRule="auto"/>
        <w:ind w:left="502"/>
        <w:jc w:val="both"/>
        <w:rPr>
          <w:rFonts w:eastAsia="Times New Roman" w:cs="Arial"/>
          <w:lang w:eastAsia="cs-CZ"/>
        </w:rPr>
      </w:pPr>
      <w:r w:rsidRPr="007908F8">
        <w:rPr>
          <w:rFonts w:eastAsia="Times New Roman" w:cs="Arial"/>
          <w:lang w:eastAsia="cs-CZ"/>
        </w:rPr>
        <w:t>o</w:t>
      </w:r>
      <w:r w:rsidRPr="007908F8">
        <w:rPr>
          <w:rFonts w:eastAsia="Times New Roman" w:cs="Arial"/>
          <w:lang w:eastAsia="cs-CZ"/>
        </w:rPr>
        <w:tab/>
        <w:t>Fakturace stavby</w:t>
      </w:r>
    </w:p>
    <w:p w14:paraId="50A28DE3" w14:textId="77777777" w:rsidR="004C6D6D" w:rsidRPr="007908F8" w:rsidRDefault="004C6D6D" w:rsidP="004C6D6D">
      <w:pPr>
        <w:pStyle w:val="Odstavecseseznamem"/>
        <w:spacing w:after="0" w:line="240" w:lineRule="auto"/>
        <w:ind w:left="502"/>
        <w:jc w:val="both"/>
        <w:rPr>
          <w:rFonts w:eastAsia="Times New Roman" w:cs="Arial"/>
          <w:lang w:eastAsia="cs-CZ"/>
        </w:rPr>
      </w:pPr>
      <w:r w:rsidRPr="007908F8">
        <w:rPr>
          <w:rFonts w:eastAsia="Times New Roman" w:cs="Arial"/>
          <w:lang w:eastAsia="cs-CZ"/>
        </w:rPr>
        <w:t>o</w:t>
      </w:r>
      <w:r w:rsidRPr="007908F8">
        <w:rPr>
          <w:rFonts w:eastAsia="Times New Roman" w:cs="Arial"/>
          <w:lang w:eastAsia="cs-CZ"/>
        </w:rPr>
        <w:tab/>
        <w:t>Plánované výkony a jejich porovnání se skutečností</w:t>
      </w:r>
    </w:p>
    <w:p w14:paraId="072A2C70" w14:textId="77777777" w:rsidR="004C6D6D" w:rsidRPr="007908F8" w:rsidRDefault="004C6D6D" w:rsidP="004C6D6D">
      <w:pPr>
        <w:pStyle w:val="Odstavecseseznamem"/>
        <w:spacing w:after="0" w:line="240" w:lineRule="auto"/>
        <w:ind w:left="502"/>
        <w:jc w:val="both"/>
        <w:rPr>
          <w:rFonts w:eastAsia="Times New Roman" w:cs="Arial"/>
          <w:lang w:eastAsia="cs-CZ"/>
        </w:rPr>
      </w:pPr>
      <w:r w:rsidRPr="007908F8">
        <w:rPr>
          <w:rFonts w:eastAsia="Times New Roman" w:cs="Arial"/>
          <w:lang w:eastAsia="cs-CZ"/>
        </w:rPr>
        <w:t>o</w:t>
      </w:r>
      <w:r w:rsidRPr="007908F8">
        <w:rPr>
          <w:rFonts w:eastAsia="Times New Roman" w:cs="Arial"/>
          <w:lang w:eastAsia="cs-CZ"/>
        </w:rPr>
        <w:tab/>
        <w:t>Posouzení rozsahu a kvality stavebních prací zhotovitele na jednotlivých SO/ PS stavby</w:t>
      </w:r>
    </w:p>
    <w:p w14:paraId="77F77889" w14:textId="77777777" w:rsidR="004C6D6D" w:rsidRPr="007908F8" w:rsidRDefault="004C6D6D" w:rsidP="004C6D6D">
      <w:pPr>
        <w:pStyle w:val="Odstavecseseznamem"/>
        <w:spacing w:after="0" w:line="240" w:lineRule="auto"/>
        <w:ind w:left="502"/>
        <w:jc w:val="both"/>
        <w:rPr>
          <w:rFonts w:eastAsia="Times New Roman" w:cs="Arial"/>
          <w:lang w:eastAsia="cs-CZ"/>
        </w:rPr>
      </w:pPr>
      <w:r w:rsidRPr="007908F8">
        <w:rPr>
          <w:rFonts w:eastAsia="Times New Roman" w:cs="Arial"/>
          <w:lang w:eastAsia="cs-CZ"/>
        </w:rPr>
        <w:t>o</w:t>
      </w:r>
      <w:r w:rsidRPr="007908F8">
        <w:rPr>
          <w:rFonts w:eastAsia="Times New Roman" w:cs="Arial"/>
          <w:lang w:eastAsia="cs-CZ"/>
        </w:rPr>
        <w:tab/>
        <w:t>Sledování a řízení změn proti DPS</w:t>
      </w:r>
    </w:p>
    <w:p w14:paraId="6BD81448" w14:textId="77777777" w:rsidR="004C6D6D" w:rsidRPr="007908F8" w:rsidRDefault="004C6D6D" w:rsidP="004C6D6D">
      <w:pPr>
        <w:pStyle w:val="Odstavecseseznamem"/>
        <w:spacing w:after="0" w:line="240" w:lineRule="auto"/>
        <w:ind w:left="502"/>
        <w:jc w:val="both"/>
        <w:rPr>
          <w:rFonts w:eastAsia="Times New Roman" w:cs="Arial"/>
          <w:lang w:eastAsia="cs-CZ"/>
        </w:rPr>
      </w:pPr>
      <w:r w:rsidRPr="007908F8">
        <w:rPr>
          <w:rFonts w:eastAsia="Times New Roman" w:cs="Arial"/>
          <w:lang w:eastAsia="cs-CZ"/>
        </w:rPr>
        <w:t>o</w:t>
      </w:r>
      <w:r w:rsidRPr="007908F8">
        <w:rPr>
          <w:rFonts w:eastAsia="Times New Roman" w:cs="Arial"/>
          <w:lang w:eastAsia="cs-CZ"/>
        </w:rPr>
        <w:tab/>
        <w:t>Financování</w:t>
      </w:r>
    </w:p>
    <w:p w14:paraId="262DC8C1" w14:textId="5B8EF961" w:rsidR="00F01FED" w:rsidRPr="004C6D6D" w:rsidRDefault="004C6D6D" w:rsidP="004C6D6D">
      <w:pPr>
        <w:pStyle w:val="Odstavecseseznamem"/>
        <w:tabs>
          <w:tab w:val="left" w:pos="709"/>
        </w:tabs>
        <w:spacing w:after="0" w:line="240" w:lineRule="auto"/>
        <w:ind w:left="502"/>
        <w:jc w:val="both"/>
        <w:rPr>
          <w:rFonts w:eastAsia="Times New Roman" w:cs="Times New Roman"/>
          <w:lang w:eastAsia="cs-CZ"/>
        </w:rPr>
      </w:pPr>
      <w:r w:rsidRPr="004C6D6D">
        <w:rPr>
          <w:rFonts w:eastAsia="Times New Roman" w:cs="Arial"/>
          <w:lang w:eastAsia="cs-CZ"/>
        </w:rPr>
        <w:t>o</w:t>
      </w:r>
      <w:r w:rsidRPr="004C6D6D">
        <w:rPr>
          <w:rFonts w:eastAsia="Times New Roman" w:cs="Arial"/>
          <w:lang w:eastAsia="cs-CZ"/>
        </w:rPr>
        <w:tab/>
        <w:t>Fotodokumentace</w:t>
      </w:r>
    </w:p>
    <w:p w14:paraId="457B6662"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2A13A860" w14:textId="77777777" w:rsidR="00F01FED" w:rsidRPr="00F01FED" w:rsidRDefault="00F01FED" w:rsidP="00E34819">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E34819">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4C6D6D">
        <w:rPr>
          <w:rFonts w:eastAsia="Times New Roman" w:cs="Times New Roman"/>
          <w:lang w:eastAsia="cs-CZ"/>
        </w:rPr>
        <w:t>tvoří přílohu č. 2 této</w:t>
      </w:r>
      <w:r w:rsidRPr="00F01FED">
        <w:rPr>
          <w:rFonts w:eastAsia="Times New Roman" w:cs="Times New Roman"/>
          <w:lang w:eastAsia="cs-CZ"/>
        </w:rPr>
        <w:t xml:space="preserve"> Výzvy a musí být podepsáno osobou oprávněnou jednat za dodavatele.</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E34819">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E34819">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E34819">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047FCBAB" w14:textId="2C9E32AB" w:rsidR="004C6D6D" w:rsidRPr="004C6D6D" w:rsidRDefault="004C6D6D" w:rsidP="00E34819">
      <w:pPr>
        <w:pStyle w:val="Odstavecseseznamem"/>
        <w:numPr>
          <w:ilvl w:val="3"/>
          <w:numId w:val="6"/>
        </w:numPr>
        <w:tabs>
          <w:tab w:val="clear" w:pos="2880"/>
          <w:tab w:val="num" w:pos="1134"/>
        </w:tabs>
        <w:autoSpaceDE w:val="0"/>
        <w:autoSpaceDN w:val="0"/>
        <w:ind w:hanging="2171"/>
        <w:jc w:val="both"/>
        <w:rPr>
          <w:rFonts w:eastAsia="Times New Roman" w:cs="Times New Roman"/>
          <w:b/>
          <w:lang w:eastAsia="cs-CZ"/>
        </w:rPr>
      </w:pPr>
      <w:r w:rsidRPr="004C6D6D">
        <w:rPr>
          <w:rFonts w:eastAsia="Times New Roman" w:cs="Times New Roman"/>
          <w:b/>
          <w:lang w:eastAsia="cs-CZ"/>
        </w:rPr>
        <w:t>Poradenská a konzultační činnost, zpracování odborných studií a posudků</w:t>
      </w:r>
    </w:p>
    <w:p w14:paraId="4C0A8EFB" w14:textId="678BD2A1" w:rsidR="004C6D6D" w:rsidRPr="004C6D6D" w:rsidRDefault="004C6D6D" w:rsidP="00E34819">
      <w:pPr>
        <w:numPr>
          <w:ilvl w:val="0"/>
          <w:numId w:val="13"/>
        </w:numPr>
        <w:spacing w:after="0" w:line="240" w:lineRule="auto"/>
        <w:ind w:left="907"/>
        <w:jc w:val="both"/>
        <w:rPr>
          <w:rFonts w:eastAsia="Times New Roman" w:cs="Times New Roman"/>
          <w:lang w:eastAsia="cs-CZ"/>
        </w:rPr>
      </w:pPr>
      <w:r w:rsidRPr="00CE61FF">
        <w:rPr>
          <w:rFonts w:ascii="Verdana" w:eastAsia="Times New Roman" w:hAnsi="Verdana" w:cs="Arial"/>
          <w:lang w:eastAsia="cs-CZ"/>
        </w:rPr>
        <w:t>osvědčení o autorizaci v rozsahu dle §5 odst. 3 písm. b)</w:t>
      </w:r>
      <w:r w:rsidR="00276D45">
        <w:rPr>
          <w:rFonts w:ascii="Verdana" w:eastAsia="Times New Roman" w:hAnsi="Verdana" w:cs="Arial"/>
          <w:lang w:eastAsia="cs-CZ"/>
        </w:rPr>
        <w:t xml:space="preserve"> dopravní stavby</w:t>
      </w:r>
      <w:r w:rsidRPr="00CE61FF">
        <w:rPr>
          <w:rFonts w:ascii="Verdana" w:eastAsia="Times New Roman" w:hAnsi="Verdana" w:cs="Arial"/>
          <w:lang w:eastAsia="cs-CZ"/>
        </w:rPr>
        <w:t xml:space="preserve"> zákona č. 360/1992 Sb., o výkonu povolání autorizovaných architektů a o výkonu povolání autorizovaných inženýrů a techniků činných ve výstavbě, ve znění pozdějších předpisů;</w:t>
      </w:r>
    </w:p>
    <w:p w14:paraId="25A7CC3E" w14:textId="22FAA45A" w:rsidR="00F01FED" w:rsidRPr="00F01FED" w:rsidRDefault="00F01FED" w:rsidP="00F01FED">
      <w:pPr>
        <w:spacing w:after="0" w:line="240" w:lineRule="auto"/>
        <w:ind w:left="944"/>
        <w:jc w:val="both"/>
        <w:rPr>
          <w:rFonts w:eastAsia="Times New Roman" w:cs="Times New Roman"/>
          <w:highlight w:val="green"/>
          <w:lang w:eastAsia="cs-CZ"/>
        </w:rPr>
      </w:pPr>
    </w:p>
    <w:p w14:paraId="3DD1B220" w14:textId="404D7BF3" w:rsidR="00F01FED" w:rsidRPr="00F01FED" w:rsidRDefault="00F01FED" w:rsidP="00276D45">
      <w:pPr>
        <w:spacing w:after="0" w:line="240" w:lineRule="auto"/>
        <w:jc w:val="both"/>
        <w:rPr>
          <w:rFonts w:eastAsia="Times New Roman" w:cs="Times New Roman"/>
          <w:lang w:eastAsia="cs-CZ"/>
        </w:rPr>
      </w:pPr>
    </w:p>
    <w:p w14:paraId="30AB3CE2" w14:textId="77777777" w:rsidR="00F01FED" w:rsidRPr="00F01FED" w:rsidRDefault="00F01FED" w:rsidP="00E34819">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276D45">
        <w:rPr>
          <w:rFonts w:eastAsia="Times New Roman" w:cs="Times New Roman"/>
          <w:lang w:eastAsia="cs-CZ"/>
        </w:rPr>
        <w:t>K prokázání splnění technické kvalifikace předloží dodavatel zadavateli následující doklady:</w:t>
      </w:r>
    </w:p>
    <w:p w14:paraId="00C20EA4" w14:textId="77777777" w:rsidR="00F01FED" w:rsidRPr="00F01FED" w:rsidRDefault="00F01FED" w:rsidP="00F01FED">
      <w:pPr>
        <w:spacing w:after="0" w:line="240" w:lineRule="auto"/>
        <w:ind w:left="426"/>
        <w:jc w:val="both"/>
        <w:rPr>
          <w:rFonts w:eastAsia="Times New Roman" w:cs="Times New Roman"/>
          <w:lang w:eastAsia="cs-CZ"/>
        </w:rPr>
      </w:pPr>
    </w:p>
    <w:p w14:paraId="5CB14ABA" w14:textId="77777777" w:rsidR="00276D45" w:rsidRDefault="00276D45" w:rsidP="00276D45">
      <w:pPr>
        <w:ind w:left="426"/>
      </w:pPr>
      <w:r w:rsidRPr="00E63E03">
        <w:rPr>
          <w:b/>
        </w:rPr>
        <w:t xml:space="preserve">Seznam </w:t>
      </w:r>
      <w:r>
        <w:rPr>
          <w:b/>
        </w:rPr>
        <w:t xml:space="preserve">významných ukončených </w:t>
      </w:r>
      <w:r w:rsidRPr="00E63E03">
        <w:rPr>
          <w:b/>
        </w:rPr>
        <w:t>služeb</w:t>
      </w:r>
      <w:r w:rsidRPr="00E63E03">
        <w:t xml:space="preserve"> poskytnutých dodavatelem </w:t>
      </w:r>
      <w:r w:rsidRPr="00E63E03">
        <w:rPr>
          <w:b/>
        </w:rPr>
        <w:t xml:space="preserve">v posledních </w:t>
      </w:r>
      <w:r>
        <w:rPr>
          <w:b/>
        </w:rPr>
        <w:t>5</w:t>
      </w:r>
      <w:r w:rsidRPr="00E63E03">
        <w:rPr>
          <w:b/>
        </w:rPr>
        <w:t xml:space="preserve"> letech</w:t>
      </w:r>
      <w:r>
        <w:rPr>
          <w:b/>
        </w:rPr>
        <w:t>,</w:t>
      </w:r>
      <w:r>
        <w:t xml:space="preserve"> a to alespoň </w:t>
      </w:r>
      <w:r w:rsidRPr="00E63E03">
        <w:rPr>
          <w:b/>
        </w:rPr>
        <w:t>na 2 stavbách železničních drah</w:t>
      </w:r>
      <w:r>
        <w:t>.</w:t>
      </w:r>
    </w:p>
    <w:p w14:paraId="442D74E1" w14:textId="77777777" w:rsidR="00276D45" w:rsidRDefault="00276D45" w:rsidP="00276D45">
      <w:pPr>
        <w:ind w:left="209" w:right="202"/>
        <w:jc w:val="both"/>
        <w:rPr>
          <w:sz w:val="22"/>
          <w:szCs w:val="22"/>
        </w:rPr>
      </w:pPr>
      <w:r w:rsidRPr="00E63E03">
        <w:t xml:space="preserve">Tímto seznamem </w:t>
      </w:r>
      <w:r>
        <w:t>zhotovitel</w:t>
      </w:r>
      <w:r w:rsidRPr="00E63E03">
        <w:t xml:space="preserve"> prokáže, že v posledních </w:t>
      </w:r>
      <w:r>
        <w:t>pěti</w:t>
      </w:r>
      <w:r w:rsidRPr="00E63E03">
        <w:t xml:space="preserve"> letech před zahájením zadávacího řízení poskytl služby technické pomoci investorovi nebo jiné obdobné činnosti, které svým obsahem odpovídají předmětu veřejné zakázky, jak je vymezen v článku 4</w:t>
      </w:r>
      <w:r>
        <w:t>.</w:t>
      </w:r>
      <w:r w:rsidRPr="00E63E03">
        <w:t xml:space="preserve"> této </w:t>
      </w:r>
      <w:r>
        <w:t>v</w:t>
      </w:r>
      <w:r w:rsidRPr="00E63E03">
        <w:t>ýzvy</w:t>
      </w:r>
      <w:r>
        <w:t xml:space="preserve">, nejméně </w:t>
      </w:r>
      <w:r w:rsidRPr="00E63E03">
        <w:t>na dvou stavbách železničních drah</w:t>
      </w:r>
      <w:r>
        <w:rPr>
          <w:sz w:val="22"/>
          <w:szCs w:val="22"/>
        </w:rPr>
        <w:t>.</w:t>
      </w:r>
    </w:p>
    <w:p w14:paraId="7B503A00" w14:textId="77777777" w:rsidR="00276D45" w:rsidRDefault="00276D45" w:rsidP="00276D45">
      <w:pPr>
        <w:spacing w:after="0" w:line="240" w:lineRule="auto"/>
        <w:ind w:left="209" w:right="202"/>
        <w:jc w:val="both"/>
      </w:pPr>
      <w:r w:rsidRPr="00E63E03">
        <w:lastRenderedPageBreak/>
        <w:t xml:space="preserve">Předloženým seznamem poskytnutých služeb přitom musí dodavatel prokázat, že objem jím poskytnutých služeb v posledních </w:t>
      </w:r>
      <w:r>
        <w:rPr>
          <w:b/>
        </w:rPr>
        <w:t>5</w:t>
      </w:r>
      <w:r w:rsidRPr="00E63E03">
        <w:t xml:space="preserve"> letech činí v souhrnu, včetně služeb, které případně poskytoval jako společník společnosti nebo poddodavatel, </w:t>
      </w:r>
      <w:r w:rsidRPr="004A1BE9">
        <w:t xml:space="preserve">nejméně </w:t>
      </w:r>
    </w:p>
    <w:p w14:paraId="7EEE917C" w14:textId="775134EF" w:rsidR="00276D45" w:rsidRPr="00464E11" w:rsidRDefault="00276D45" w:rsidP="00464E11">
      <w:pPr>
        <w:spacing w:after="0" w:line="240" w:lineRule="auto"/>
        <w:ind w:left="209" w:right="202"/>
        <w:jc w:val="both"/>
        <w:rPr>
          <w:rFonts w:eastAsia="Times New Roman" w:cs="Arial"/>
          <w:b/>
          <w:color w:val="FF0000"/>
          <w:lang w:eastAsia="cs-CZ"/>
        </w:rPr>
      </w:pPr>
      <w:r>
        <w:rPr>
          <w:rFonts w:cs="Arial"/>
          <w:b/>
        </w:rPr>
        <w:t>1 625</w:t>
      </w:r>
      <w:r w:rsidRPr="006E5F38">
        <w:rPr>
          <w:rFonts w:cs="Arial"/>
          <w:b/>
        </w:rPr>
        <w:t> 000</w:t>
      </w:r>
      <w:r>
        <w:rPr>
          <w:rFonts w:cs="Arial"/>
          <w:b/>
        </w:rPr>
        <w:t xml:space="preserve">,00 </w:t>
      </w:r>
      <w:r w:rsidRPr="006E5F38">
        <w:rPr>
          <w:rFonts w:cs="Arial"/>
          <w:b/>
        </w:rPr>
        <w:t>Kč</w:t>
      </w:r>
      <w:r w:rsidRPr="0078599C">
        <w:rPr>
          <w:rFonts w:cs="Arial"/>
          <w:color w:val="FF0000"/>
        </w:rPr>
        <w:t> </w:t>
      </w:r>
      <w:r w:rsidRPr="004A1BE9">
        <w:t>bez</w:t>
      </w:r>
      <w:r>
        <w:t xml:space="preserve"> DPH.</w:t>
      </w:r>
      <w:r w:rsidRPr="00E63E03">
        <w:t xml:space="preserve"> Alespoň jedna z jím poskytnutých služeb uvedených v seznamu přitom musí mít </w:t>
      </w:r>
      <w:r w:rsidRPr="006E5F38">
        <w:t xml:space="preserve">hodnotu alespoň </w:t>
      </w:r>
      <w:r>
        <w:rPr>
          <w:b/>
        </w:rPr>
        <w:t>800 0</w:t>
      </w:r>
      <w:r w:rsidRPr="006E5F38">
        <w:rPr>
          <w:b/>
        </w:rPr>
        <w:t>00</w:t>
      </w:r>
      <w:r>
        <w:t>,</w:t>
      </w:r>
      <w:r w:rsidRPr="00276D45">
        <w:rPr>
          <w:b/>
        </w:rPr>
        <w:t>00</w:t>
      </w:r>
      <w:r w:rsidRPr="006E5F38">
        <w:t xml:space="preserve"> Kč </w:t>
      </w:r>
      <w:r w:rsidRPr="00E63E03">
        <w:t>bez DPH.</w:t>
      </w:r>
    </w:p>
    <w:p w14:paraId="215043C0" w14:textId="77777777" w:rsidR="00276D45" w:rsidRPr="007908F8" w:rsidRDefault="00276D45" w:rsidP="00276D45">
      <w:pPr>
        <w:spacing w:after="0" w:line="240" w:lineRule="auto"/>
        <w:ind w:left="907"/>
        <w:jc w:val="both"/>
        <w:rPr>
          <w:rFonts w:eastAsia="Times New Roman" w:cs="Times New Roman"/>
          <w:lang w:eastAsia="cs-CZ"/>
        </w:rPr>
      </w:pPr>
    </w:p>
    <w:p w14:paraId="2FB86C57" w14:textId="661C92E1" w:rsidR="00F01FED" w:rsidRDefault="00276D45" w:rsidP="00276D45">
      <w:pPr>
        <w:spacing w:after="0" w:line="240" w:lineRule="auto"/>
        <w:ind w:left="426"/>
        <w:jc w:val="both"/>
        <w:rPr>
          <w:rFonts w:eastAsia="Times New Roman" w:cs="Times New Roman"/>
          <w:lang w:eastAsia="cs-CZ"/>
        </w:rPr>
      </w:pPr>
      <w:r w:rsidRPr="007908F8">
        <w:rPr>
          <w:rFonts w:eastAsia="Times New Roman" w:cs="Times New Roman"/>
          <w:lang w:eastAsia="cs-CZ"/>
        </w:rPr>
        <w:t>Zadavatel požaduje předložení seznamu personálu dodavatele:</w:t>
      </w:r>
    </w:p>
    <w:p w14:paraId="4A80C62A" w14:textId="77777777" w:rsidR="00276D45" w:rsidRDefault="00276D45" w:rsidP="00276D45">
      <w:pPr>
        <w:spacing w:after="0" w:line="240" w:lineRule="auto"/>
        <w:ind w:left="209" w:right="136"/>
        <w:jc w:val="both"/>
        <w:rPr>
          <w:b/>
          <w:u w:val="single"/>
        </w:rPr>
      </w:pPr>
    </w:p>
    <w:p w14:paraId="20E98B73" w14:textId="6DCC1CFB" w:rsidR="00276D45" w:rsidRDefault="00276D45" w:rsidP="00276D45">
      <w:pPr>
        <w:spacing w:after="0" w:line="240" w:lineRule="auto"/>
        <w:ind w:left="426" w:right="136"/>
        <w:jc w:val="both"/>
        <w:rPr>
          <w:rFonts w:ascii="Verdana" w:hAnsi="Verdana"/>
          <w:lang w:eastAsia="cs-CZ"/>
        </w:rPr>
      </w:pPr>
      <w:r w:rsidRPr="004669BA">
        <w:rPr>
          <w:b/>
          <w:u w:val="single"/>
        </w:rPr>
        <w:t>Seznam personálu</w:t>
      </w:r>
      <w:r>
        <w:rPr>
          <w:b/>
        </w:rPr>
        <w:t xml:space="preserve"> </w:t>
      </w:r>
      <w:r w:rsidRPr="001159C6">
        <w:rPr>
          <w:rFonts w:ascii="Verdana" w:hAnsi="Verdana"/>
          <w:color w:val="000000"/>
          <w:lang w:eastAsia="cs-CZ"/>
        </w:rPr>
        <w:t>dodavatele</w:t>
      </w:r>
      <w:r w:rsidRPr="001159C6">
        <w:rPr>
          <w:rFonts w:ascii="Verdana" w:hAnsi="Verdana"/>
          <w:lang w:eastAsia="cs-CZ"/>
        </w:rPr>
        <w:t>, který se bude na plnění veřejné zakázky podílet. Každá jednotlivá níže uvedená funkce člena personálu může být vykonávána pouze jako celek dodavatelem určenou fyzickou osobou (nelze ji jakkoliv rozdělit mez</w:t>
      </w:r>
      <w:r>
        <w:rPr>
          <w:rFonts w:ascii="Verdana" w:hAnsi="Verdana"/>
          <w:lang w:eastAsia="cs-CZ"/>
        </w:rPr>
        <w:t>i více fyzických osob). Funkci vedoucího TPI</w:t>
      </w:r>
      <w:r w:rsidRPr="001159C6">
        <w:rPr>
          <w:rFonts w:ascii="Verdana" w:hAnsi="Verdana"/>
          <w:lang w:eastAsia="cs-CZ"/>
        </w:rPr>
        <w:t xml:space="preserve"> a zástupce </w:t>
      </w:r>
      <w:r>
        <w:rPr>
          <w:rFonts w:ascii="Verdana" w:hAnsi="Verdana"/>
          <w:lang w:eastAsia="cs-CZ"/>
        </w:rPr>
        <w:t>vedoucího TPI</w:t>
      </w:r>
      <w:r w:rsidRPr="001159C6">
        <w:rPr>
          <w:rFonts w:ascii="Verdana" w:hAnsi="Verdana"/>
          <w:lang w:eastAsia="cs-CZ"/>
        </w:rPr>
        <w:t xml:space="preserve"> však nelze takto sloučit, tyto funkce musí zastávat vždy odlišné fyzické osoby.</w:t>
      </w:r>
    </w:p>
    <w:p w14:paraId="3A978EC6" w14:textId="77777777" w:rsidR="00276D45" w:rsidRPr="001159C6" w:rsidRDefault="00276D45" w:rsidP="00276D45">
      <w:pPr>
        <w:spacing w:after="0" w:line="240" w:lineRule="auto"/>
        <w:ind w:left="209" w:right="136"/>
        <w:jc w:val="both"/>
        <w:rPr>
          <w:rFonts w:ascii="Verdana" w:hAnsi="Verdana"/>
          <w:lang w:eastAsia="cs-CZ"/>
        </w:rPr>
      </w:pPr>
    </w:p>
    <w:p w14:paraId="634D0D28" w14:textId="77777777" w:rsidR="00276D45" w:rsidRPr="001159C6" w:rsidRDefault="00276D45" w:rsidP="00276D45">
      <w:pPr>
        <w:spacing w:after="0" w:line="240" w:lineRule="auto"/>
        <w:ind w:left="426" w:right="136"/>
        <w:jc w:val="both"/>
        <w:rPr>
          <w:rFonts w:ascii="Verdana" w:hAnsi="Verdana"/>
          <w:lang w:eastAsia="cs-CZ"/>
        </w:rPr>
      </w:pPr>
      <w:r w:rsidRPr="001159C6">
        <w:rPr>
          <w:rFonts w:ascii="Verdana" w:hAnsi="Verdana"/>
        </w:rPr>
        <w:t>Pro plnění této veřejné zakázky musí mít dodavatel k dispozici odborný personál, který splňuje následující podmínky:</w:t>
      </w:r>
    </w:p>
    <w:p w14:paraId="1DFE9F76" w14:textId="77777777" w:rsidR="00276D45" w:rsidRDefault="00276D45" w:rsidP="00276D45">
      <w:pPr>
        <w:ind w:right="136"/>
        <w:jc w:val="both"/>
        <w:rPr>
          <w:b/>
        </w:rPr>
      </w:pPr>
    </w:p>
    <w:p w14:paraId="4C3822DF" w14:textId="77777777" w:rsidR="00276D45" w:rsidRDefault="00276D45" w:rsidP="00E34819">
      <w:pPr>
        <w:pStyle w:val="Bezmezer"/>
        <w:numPr>
          <w:ilvl w:val="0"/>
          <w:numId w:val="21"/>
        </w:numPr>
        <w:ind w:right="136"/>
        <w:jc w:val="both"/>
        <w:rPr>
          <w:rFonts w:ascii="Verdana" w:hAnsi="Verdana"/>
          <w:b/>
          <w:bCs/>
          <w:lang w:eastAsia="cs-CZ"/>
        </w:rPr>
      </w:pPr>
      <w:r>
        <w:rPr>
          <w:rFonts w:ascii="Verdana" w:hAnsi="Verdana"/>
          <w:b/>
          <w:bCs/>
          <w:lang w:eastAsia="cs-CZ"/>
        </w:rPr>
        <w:t>vedoucí TPI</w:t>
      </w:r>
      <w:r w:rsidRPr="001E7DAE">
        <w:rPr>
          <w:rFonts w:ascii="Verdana" w:hAnsi="Verdana"/>
          <w:b/>
          <w:bCs/>
          <w:lang w:eastAsia="cs-CZ"/>
        </w:rPr>
        <w:t xml:space="preserve"> </w:t>
      </w:r>
    </w:p>
    <w:p w14:paraId="209E96E9" w14:textId="5B2E9834" w:rsidR="00276D45" w:rsidRPr="0036433F" w:rsidRDefault="00276D45" w:rsidP="00276D45">
      <w:pPr>
        <w:pStyle w:val="Bezmezer"/>
        <w:ind w:left="644" w:right="136"/>
        <w:jc w:val="both"/>
        <w:rPr>
          <w:rFonts w:ascii="Verdana" w:hAnsi="Verdana"/>
          <w:bCs/>
          <w:lang w:eastAsia="cs-CZ"/>
        </w:rPr>
      </w:pPr>
      <w:r>
        <w:rPr>
          <w:rFonts w:ascii="Verdana" w:hAnsi="Verdana"/>
          <w:bCs/>
          <w:lang w:eastAsia="cs-CZ"/>
        </w:rPr>
        <w:t xml:space="preserve">nejméně 3 roky praxe ve výkonu činnosti TPI na železničních stavbách; </w:t>
      </w:r>
      <w:r>
        <w:rPr>
          <w:rFonts w:ascii="Verdana" w:hAnsi="Verdana"/>
          <w:bCs/>
          <w:lang w:eastAsia="cs-CZ"/>
        </w:rPr>
        <w:br/>
        <w:t xml:space="preserve">autorizace v rozsahu dle </w:t>
      </w:r>
      <w:r w:rsidRPr="001E7DAE">
        <w:rPr>
          <w:rFonts w:ascii="Verdana" w:hAnsi="Verdana"/>
          <w:lang w:eastAsia="cs-CZ"/>
        </w:rPr>
        <w:t xml:space="preserve">§ 5 odst. 3 písm. </w:t>
      </w:r>
      <w:r w:rsidRPr="000C25FF">
        <w:rPr>
          <w:rFonts w:ascii="Verdana" w:hAnsi="Verdana"/>
          <w:b/>
          <w:lang w:eastAsia="cs-CZ"/>
        </w:rPr>
        <w:t>b)</w:t>
      </w:r>
      <w:r w:rsidRPr="001E7DAE">
        <w:rPr>
          <w:rFonts w:ascii="Verdana" w:hAnsi="Verdana"/>
          <w:lang w:eastAsia="cs-CZ"/>
        </w:rPr>
        <w:t xml:space="preserve"> zákona č. 360/1992 Sb., tedy v oboru </w:t>
      </w:r>
      <w:r>
        <w:rPr>
          <w:rFonts w:ascii="Verdana" w:hAnsi="Verdana"/>
          <w:lang w:eastAsia="cs-CZ"/>
        </w:rPr>
        <w:t>dopravní stavby;</w:t>
      </w:r>
    </w:p>
    <w:p w14:paraId="7F103092" w14:textId="77777777" w:rsidR="00276D45" w:rsidRDefault="00276D45" w:rsidP="00276D45">
      <w:pPr>
        <w:pStyle w:val="Bezmezer"/>
        <w:ind w:left="644" w:right="136"/>
        <w:jc w:val="both"/>
        <w:rPr>
          <w:rFonts w:ascii="Verdana" w:hAnsi="Verdana"/>
          <w:b/>
          <w:bCs/>
          <w:lang w:eastAsia="cs-CZ"/>
        </w:rPr>
      </w:pPr>
    </w:p>
    <w:p w14:paraId="2B245FA1" w14:textId="77777777" w:rsidR="00276D45" w:rsidRPr="001E7DAE" w:rsidRDefault="00276D45" w:rsidP="00E34819">
      <w:pPr>
        <w:pStyle w:val="Bezmezer"/>
        <w:numPr>
          <w:ilvl w:val="0"/>
          <w:numId w:val="21"/>
        </w:numPr>
        <w:ind w:right="136"/>
        <w:jc w:val="both"/>
        <w:rPr>
          <w:rFonts w:ascii="Verdana" w:hAnsi="Verdana"/>
          <w:b/>
          <w:bCs/>
          <w:lang w:eastAsia="cs-CZ"/>
        </w:rPr>
      </w:pPr>
      <w:r>
        <w:rPr>
          <w:rFonts w:ascii="Verdana" w:hAnsi="Verdana"/>
          <w:b/>
          <w:bCs/>
          <w:lang w:eastAsia="cs-CZ"/>
        </w:rPr>
        <w:t>zástupce vedoucího TPI</w:t>
      </w:r>
    </w:p>
    <w:p w14:paraId="3A9F1AA1" w14:textId="6F4E8ACD" w:rsidR="00276D45" w:rsidRPr="00276D45" w:rsidRDefault="00276D45" w:rsidP="00276D45">
      <w:pPr>
        <w:spacing w:after="0" w:line="240" w:lineRule="auto"/>
        <w:ind w:left="634" w:right="136" w:firstLine="1"/>
        <w:jc w:val="both"/>
        <w:rPr>
          <w:color w:val="000000"/>
        </w:rPr>
      </w:pPr>
      <w:r>
        <w:rPr>
          <w:color w:val="000000"/>
        </w:rPr>
        <w:t xml:space="preserve">nejméně 2 roky praxe ve výkonu činnosti TPI na železničních stavbách; </w:t>
      </w:r>
      <w:r>
        <w:rPr>
          <w:color w:val="000000"/>
        </w:rPr>
        <w:br/>
        <w:t xml:space="preserve">autorizace </w:t>
      </w:r>
      <w:r>
        <w:rPr>
          <w:rFonts w:ascii="Verdana" w:hAnsi="Verdana"/>
          <w:bCs/>
          <w:lang w:eastAsia="cs-CZ"/>
        </w:rPr>
        <w:t xml:space="preserve">v rozsahu dle </w:t>
      </w:r>
      <w:r w:rsidRPr="001E7DAE">
        <w:rPr>
          <w:rFonts w:ascii="Verdana" w:hAnsi="Verdana"/>
          <w:lang w:eastAsia="cs-CZ"/>
        </w:rPr>
        <w:t xml:space="preserve">§ 5 odst. 3 písm. </w:t>
      </w:r>
      <w:r>
        <w:rPr>
          <w:rFonts w:ascii="Verdana" w:hAnsi="Verdana"/>
          <w:lang w:eastAsia="cs-CZ"/>
        </w:rPr>
        <w:t xml:space="preserve"> </w:t>
      </w:r>
      <w:r w:rsidRPr="000C25FF">
        <w:rPr>
          <w:rFonts w:ascii="Verdana" w:hAnsi="Verdana"/>
          <w:b/>
          <w:lang w:eastAsia="cs-CZ"/>
        </w:rPr>
        <w:t>b)</w:t>
      </w:r>
      <w:r>
        <w:rPr>
          <w:rFonts w:ascii="Verdana" w:hAnsi="Verdana"/>
          <w:lang w:eastAsia="cs-CZ"/>
        </w:rPr>
        <w:t xml:space="preserve"> zákona č. 360/1992 Sb., tedy v oboru dopravní stavby. </w:t>
      </w:r>
    </w:p>
    <w:p w14:paraId="236E768F" w14:textId="77777777" w:rsidR="00F01FED" w:rsidRPr="00F01FED" w:rsidRDefault="00F01FED" w:rsidP="00F01FED">
      <w:pPr>
        <w:spacing w:after="0" w:line="240" w:lineRule="auto"/>
        <w:ind w:left="907"/>
        <w:jc w:val="both"/>
        <w:rPr>
          <w:rFonts w:eastAsia="Times New Roman" w:cs="Times New Roman"/>
          <w:lang w:eastAsia="cs-CZ"/>
        </w:rPr>
      </w:pPr>
    </w:p>
    <w:p w14:paraId="5FC6FFF3"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7055E95D" w14:textId="77777777" w:rsidR="00F01FED" w:rsidRPr="00F01FED" w:rsidRDefault="00F01FED" w:rsidP="00E34819">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lastRenderedPageBreak/>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065EC1" w14:textId="357CF44B"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14:paraId="2A6DF253" w14:textId="77777777" w:rsidR="00F01FED" w:rsidRPr="00F01FED" w:rsidRDefault="00F01FED" w:rsidP="00F01FED">
      <w:pPr>
        <w:spacing w:before="120" w:after="0" w:line="240" w:lineRule="auto"/>
        <w:ind w:left="426"/>
        <w:jc w:val="both"/>
        <w:rPr>
          <w:rFonts w:eastAsia="Times New Roman" w:cs="Times New Roman"/>
          <w:lang w:eastAsia="cs-CZ"/>
        </w:rPr>
      </w:pPr>
      <w:r w:rsidRPr="00276D45">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77777777" w:rsidR="00F01FED" w:rsidRP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39E3B70"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085B0997"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278B95D0"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E34819">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5672C0A5" w14:textId="77777777" w:rsidR="00E34819" w:rsidRDefault="00E34819" w:rsidP="00E34819">
      <w:pPr>
        <w:autoSpaceDE w:val="0"/>
        <w:autoSpaceDN w:val="0"/>
        <w:spacing w:after="0" w:line="240" w:lineRule="auto"/>
        <w:ind w:left="457"/>
        <w:jc w:val="both"/>
        <w:rPr>
          <w:rFonts w:eastAsia="Times New Roman" w:cs="Times New Roman"/>
          <w:lang w:eastAsia="cs-CZ"/>
        </w:rPr>
      </w:pPr>
    </w:p>
    <w:p w14:paraId="674AF16B" w14:textId="6A3D888C" w:rsidR="00F01FED" w:rsidRPr="00E34819" w:rsidRDefault="00F01FED" w:rsidP="00E34819">
      <w:pPr>
        <w:numPr>
          <w:ilvl w:val="0"/>
          <w:numId w:val="17"/>
        </w:numPr>
        <w:autoSpaceDE w:val="0"/>
        <w:autoSpaceDN w:val="0"/>
        <w:spacing w:after="0" w:line="240" w:lineRule="auto"/>
        <w:ind w:left="457" w:hanging="425"/>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411C74A8"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7BB42240" w14:textId="77777777" w:rsidR="00F01FED" w:rsidRPr="00F01FED" w:rsidRDefault="00F01FED" w:rsidP="00E34819">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E34819" w:rsidRDefault="00F01FED" w:rsidP="00F01FED">
      <w:pPr>
        <w:spacing w:after="0" w:line="240" w:lineRule="auto"/>
        <w:ind w:left="426"/>
        <w:jc w:val="both"/>
        <w:rPr>
          <w:rFonts w:eastAsia="Times New Roman" w:cs="Times New Roman"/>
          <w:lang w:eastAsia="cs-CZ"/>
        </w:rPr>
      </w:pPr>
    </w:p>
    <w:p w14:paraId="50B82282" w14:textId="2440FB10" w:rsidR="00F01FED" w:rsidRPr="00E34819" w:rsidRDefault="00F01FED" w:rsidP="00F01FED">
      <w:pPr>
        <w:spacing w:after="0" w:line="240" w:lineRule="auto"/>
        <w:ind w:left="426"/>
        <w:jc w:val="both"/>
        <w:rPr>
          <w:rFonts w:eastAsia="Times New Roman" w:cs="Times New Roman"/>
          <w:lang w:eastAsia="cs-CZ"/>
        </w:rPr>
      </w:pPr>
      <w:r w:rsidRPr="00E34819">
        <w:rPr>
          <w:rFonts w:eastAsia="Times New Roman" w:cs="Times New Roman"/>
          <w:lang w:eastAsia="cs-CZ"/>
        </w:rPr>
        <w:lastRenderedPageBreak/>
        <w:t xml:space="preserve">Při hodnocení nabídkové ceny je rozhodující Celková cena Díla bez DPH uvedená </w:t>
      </w:r>
      <w:r w:rsidR="00E34819" w:rsidRPr="00E34819">
        <w:rPr>
          <w:rFonts w:eastAsia="Times New Roman" w:cs="Times New Roman"/>
          <w:lang w:eastAsia="cs-CZ"/>
        </w:rPr>
        <w:t>v čl. 3.3</w:t>
      </w:r>
      <w:r w:rsidRPr="00E34819">
        <w:rPr>
          <w:rFonts w:eastAsia="Times New Roman" w:cs="Times New Roman"/>
          <w:lang w:eastAsia="cs-CZ"/>
        </w:rPr>
        <w:t xml:space="preserve"> závazného vzoru smlouvy.</w:t>
      </w:r>
    </w:p>
    <w:p w14:paraId="4310B236"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7291AB6A" w14:textId="77777777" w:rsidR="00F01FED" w:rsidRPr="00F01FED" w:rsidRDefault="00F01FED" w:rsidP="00E34819">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969EDA1"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FCE1786" w14:textId="77777777" w:rsidR="00F01FED" w:rsidRPr="00F01FED" w:rsidRDefault="00F01FED" w:rsidP="00E34819">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77D50AD9" w14:textId="77777777" w:rsidR="003937FF" w:rsidRPr="00E34819" w:rsidRDefault="003937FF" w:rsidP="003937FF">
      <w:pPr>
        <w:spacing w:after="0" w:line="240" w:lineRule="auto"/>
        <w:ind w:left="426"/>
        <w:jc w:val="both"/>
        <w:rPr>
          <w:rFonts w:cs="Arial"/>
          <w:b/>
        </w:rPr>
      </w:pPr>
    </w:p>
    <w:p w14:paraId="430E1B1F" w14:textId="77777777" w:rsidR="003937FF" w:rsidRDefault="003937FF" w:rsidP="003937FF">
      <w:pPr>
        <w:spacing w:after="0" w:line="240" w:lineRule="auto"/>
        <w:ind w:left="426"/>
        <w:jc w:val="both"/>
        <w:rPr>
          <w:rFonts w:cs="Arial"/>
        </w:rPr>
      </w:pPr>
      <w:r w:rsidRPr="00E34819">
        <w:rPr>
          <w:rFonts w:cs="Arial"/>
          <w:b/>
        </w:rPr>
        <w:t>Nabídky lze podat v termínu, který je uveden na profilu zadavatele:</w:t>
      </w:r>
      <w:r w:rsidRPr="00E34819">
        <w:rPr>
          <w:rFonts w:cs="Arial"/>
        </w:rPr>
        <w:t xml:space="preserve"> </w:t>
      </w:r>
      <w:hyperlink r:id="rId13" w:history="1">
        <w:r w:rsidRPr="00E34819">
          <w:rPr>
            <w:rStyle w:val="Hypertextovodkaz"/>
            <w:rFonts w:cs="Arial"/>
            <w:b/>
            <w:bCs/>
            <w:lang w:eastAsia="cs-CZ"/>
          </w:rPr>
          <w:t>https://zakazky.spravazeleznic.cz/</w:t>
        </w:r>
      </w:hyperlink>
      <w:r w:rsidRPr="00E34819">
        <w:rPr>
          <w:rFonts w:cs="Arial"/>
          <w:b/>
        </w:rPr>
        <w:t>.</w:t>
      </w:r>
    </w:p>
    <w:p w14:paraId="1907FEF1" w14:textId="5BAE8596" w:rsidR="00F01FED" w:rsidRPr="00F01FED" w:rsidRDefault="00F01FED" w:rsidP="00F01FED">
      <w:pPr>
        <w:spacing w:after="0" w:line="240" w:lineRule="auto"/>
        <w:ind w:left="426"/>
        <w:jc w:val="both"/>
        <w:rPr>
          <w:rFonts w:eastAsia="Times New Roman" w:cs="Times New Roman"/>
          <w:b/>
          <w:lang w:eastAsia="cs-CZ"/>
        </w:rPr>
      </w:pPr>
    </w:p>
    <w:p w14:paraId="1603AF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3208379" w14:textId="77777777" w:rsidR="00F01FED" w:rsidRPr="00F01FED" w:rsidRDefault="00F01FED" w:rsidP="00F01FED">
      <w:pPr>
        <w:spacing w:after="0" w:line="240" w:lineRule="auto"/>
        <w:rPr>
          <w:rFonts w:eastAsia="Times New Roman" w:cs="Times New Roman"/>
          <w:lang w:eastAsia="cs-CZ"/>
        </w:rPr>
      </w:pPr>
    </w:p>
    <w:p w14:paraId="7160B7BC" w14:textId="77777777" w:rsidR="00F01FED" w:rsidRPr="00F01FED" w:rsidRDefault="00F01FED" w:rsidP="00E34819">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2" w:name="_Ref324339872"/>
    </w:p>
    <w:p w14:paraId="67DCCD6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w:t>
      </w:r>
      <w:r w:rsidRPr="00F01FED">
        <w:rPr>
          <w:rFonts w:eastAsia="Times New Roman" w:cs="Times New Roman"/>
          <w:lang w:eastAsia="cs-CZ"/>
        </w:rPr>
        <w:lastRenderedPageBreak/>
        <w:t>do seznamu znalců a tlumočníků. Pokud se podle příslušného právního řádu požadovaný doklad nevydává, může být nahrazen čestným prohlášením.</w:t>
      </w:r>
    </w:p>
    <w:bookmarkEnd w:id="2"/>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46BE29" w:rsidR="00F01FED" w:rsidRPr="00F01FED" w:rsidRDefault="00F01FED" w:rsidP="00E34819">
      <w:pPr>
        <w:numPr>
          <w:ilvl w:val="0"/>
          <w:numId w:val="12"/>
        </w:numPr>
        <w:spacing w:after="0" w:line="240" w:lineRule="auto"/>
        <w:ind w:left="1134" w:hanging="425"/>
        <w:jc w:val="both"/>
        <w:rPr>
          <w:rFonts w:eastAsia="Times New Roman" w:cs="Times New Roman"/>
          <w:lang w:eastAsia="cs-CZ"/>
        </w:rPr>
      </w:pPr>
      <w:r w:rsidRPr="00E34819">
        <w:rPr>
          <w:rFonts w:eastAsia="Times New Roman" w:cs="Times New Roman"/>
          <w:lang w:eastAsia="cs-CZ"/>
        </w:rPr>
        <w:t>všeobecné informace o dodavateli (příloha č. 1 Výzvy)</w:t>
      </w:r>
      <w:r w:rsidR="00F50EFC" w:rsidRPr="00E34819">
        <w:rPr>
          <w:rFonts w:eastAsia="Times New Roman" w:cs="Times New Roman"/>
          <w:lang w:eastAsia="cs-CZ"/>
        </w:rPr>
        <w:t>, zadavatel</w:t>
      </w:r>
      <w:r w:rsidR="00F50EFC" w:rsidRPr="00B86EBD">
        <w:rPr>
          <w:rFonts w:eastAsia="Times New Roman" w:cs="Times New Roman"/>
          <w:lang w:eastAsia="cs-CZ"/>
        </w:rPr>
        <w:t xml:space="preserve"> požaduje, aby dodavatel v tomto formuláři uvedl rovněž údaje o majetkové struktuře dodavatele a všech poddodavatelů, prostřednictvím kterých v tomto výběrovém řízení prokazuje kvalifikaci.</w:t>
      </w:r>
    </w:p>
    <w:p w14:paraId="5A8A8134" w14:textId="77777777" w:rsidR="00F01FED" w:rsidRPr="00F01FED" w:rsidRDefault="00F01FED" w:rsidP="00E34819">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E34819">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E34819">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F01FED" w:rsidRDefault="00F01FED" w:rsidP="00E34819">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w:t>
      </w:r>
      <w:r w:rsidRPr="00E34819">
        <w:rPr>
          <w:rFonts w:eastAsia="Times New Roman" w:cs="Times New Roman"/>
          <w:lang w:eastAsia="cs-CZ"/>
        </w:rPr>
        <w:t>způsobilosti (příloha č. 2 Výzvy),</w:t>
      </w:r>
    </w:p>
    <w:p w14:paraId="3760E1FD" w14:textId="77777777" w:rsidR="00F01FED" w:rsidRPr="00F01FED" w:rsidRDefault="00F01FED" w:rsidP="00E34819">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E34819">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E34819">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37C8C70" w14:textId="66B5D2D7" w:rsidR="00F01FED" w:rsidRPr="00F01FED" w:rsidRDefault="00F01FED" w:rsidP="00E34819">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součást </w:t>
      </w:r>
      <w:r w:rsidRPr="00E34819">
        <w:rPr>
          <w:rFonts w:eastAsia="Times New Roman" w:cs="Times New Roman"/>
          <w:lang w:eastAsia="cs-CZ"/>
        </w:rPr>
        <w:t xml:space="preserve">čl. </w:t>
      </w:r>
      <w:r w:rsidR="00E34819" w:rsidRPr="00E34819">
        <w:rPr>
          <w:rFonts w:eastAsia="Times New Roman" w:cs="Times New Roman"/>
          <w:lang w:eastAsia="cs-CZ"/>
        </w:rPr>
        <w:t>8</w:t>
      </w:r>
      <w:r w:rsidRPr="00E34819">
        <w:rPr>
          <w:rFonts w:eastAsia="Times New Roman" w:cs="Times New Roman"/>
          <w:lang w:eastAsia="cs-CZ"/>
        </w:rPr>
        <w:t xml:space="preserve"> </w:t>
      </w:r>
      <w:r w:rsidRPr="00F01FED">
        <w:rPr>
          <w:rFonts w:eastAsia="Times New Roman" w:cs="Times New Roman"/>
          <w:lang w:eastAsia="cs-CZ"/>
        </w:rPr>
        <w:t>smlouvy o dílo),</w:t>
      </w:r>
    </w:p>
    <w:p w14:paraId="1C24875F" w14:textId="77777777" w:rsidR="00F01FED" w:rsidRPr="00F01FED" w:rsidRDefault="00F01FED" w:rsidP="00E34819">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3E135EF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18C16601"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r>
      <w:r w:rsidRPr="00E34819">
        <w:rPr>
          <w:rFonts w:eastAsia="Calibri" w:cs="Times New Roman"/>
          <w:color w:val="000000"/>
          <w:lang w:eastAsia="cs-CZ"/>
        </w:rPr>
        <w:t xml:space="preserve">Nabídková </w:t>
      </w:r>
      <w:r w:rsidRPr="00E34819">
        <w:rPr>
          <w:rFonts w:eastAsia="Calibri" w:cs="Times New Roman"/>
          <w:lang w:eastAsia="cs-CZ"/>
        </w:rPr>
        <w:t>cena bude v </w:t>
      </w:r>
      <w:r w:rsidR="00E34819" w:rsidRPr="00E34819">
        <w:rPr>
          <w:rFonts w:eastAsia="Calibri" w:cs="Times New Roman"/>
          <w:lang w:eastAsia="cs-CZ"/>
        </w:rPr>
        <w:t>čl. 3.3</w:t>
      </w:r>
      <w:r w:rsidRPr="00E34819">
        <w:rPr>
          <w:rFonts w:eastAsia="Calibri" w:cs="Times New Roman"/>
          <w:lang w:eastAsia="cs-CZ"/>
        </w:rPr>
        <w:t xml:space="preserve"> závazného vzoru smlouvy uvedena v Kč bez DPH zaokrouhlená na dvě desetinná místa </w:t>
      </w:r>
      <w:r w:rsidR="00E34819" w:rsidRPr="00E34819">
        <w:rPr>
          <w:rFonts w:eastAsia="Calibri" w:cs="Times New Roman"/>
          <w:lang w:eastAsia="cs-CZ"/>
        </w:rPr>
        <w:t>jako cena celková:</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026D84B2" w14:textId="77777777" w:rsidR="00F01FED" w:rsidRPr="00E34819" w:rsidRDefault="00F01FED" w:rsidP="00E34819">
      <w:pPr>
        <w:spacing w:after="0" w:line="240" w:lineRule="auto"/>
        <w:ind w:firstLine="708"/>
        <w:jc w:val="both"/>
        <w:rPr>
          <w:rFonts w:eastAsia="Times New Roman" w:cs="Times New Roman"/>
          <w:lang w:eastAsia="cs-CZ"/>
        </w:rPr>
      </w:pPr>
      <w:r w:rsidRPr="00E34819">
        <w:rPr>
          <w:rFonts w:eastAsia="Times New Roman" w:cs="Times New Roman"/>
          <w:b/>
          <w:lang w:eastAsia="cs-CZ"/>
        </w:rPr>
        <w:t xml:space="preserve">Celková cena Díla bez DPH: </w:t>
      </w:r>
      <w:r w:rsidRPr="00E34819">
        <w:rPr>
          <w:rFonts w:eastAsia="Times New Roman" w:cs="Times New Roman"/>
          <w:b/>
          <w:lang w:eastAsia="cs-CZ"/>
        </w:rPr>
        <w:fldChar w:fldCharType="begin">
          <w:ffData>
            <w:name w:val="Text1"/>
            <w:enabled/>
            <w:calcOnExit w:val="0"/>
            <w:textInput>
              <w:type w:val="date"/>
              <w:format w:val="d.M.yyyy"/>
            </w:textInput>
          </w:ffData>
        </w:fldChar>
      </w:r>
      <w:r w:rsidRPr="00E34819">
        <w:rPr>
          <w:rFonts w:eastAsia="Times New Roman" w:cs="Times New Roman"/>
          <w:b/>
          <w:lang w:eastAsia="cs-CZ"/>
        </w:rPr>
        <w:instrText xml:space="preserve"> FORMTEXT </w:instrText>
      </w:r>
      <w:r w:rsidRPr="00E34819">
        <w:rPr>
          <w:rFonts w:eastAsia="Times New Roman" w:cs="Times New Roman"/>
          <w:b/>
          <w:lang w:eastAsia="cs-CZ"/>
        </w:rPr>
      </w:r>
      <w:r w:rsidRPr="00E34819">
        <w:rPr>
          <w:rFonts w:eastAsia="Times New Roman" w:cs="Times New Roman"/>
          <w:b/>
          <w:lang w:eastAsia="cs-CZ"/>
        </w:rPr>
        <w:fldChar w:fldCharType="separate"/>
      </w:r>
      <w:r w:rsidRPr="00E34819">
        <w:rPr>
          <w:rFonts w:eastAsia="Times New Roman" w:cs="Times New Roman"/>
          <w:b/>
          <w:lang w:eastAsia="cs-CZ"/>
        </w:rPr>
        <w:t> </w:t>
      </w:r>
      <w:r w:rsidRPr="00E34819">
        <w:rPr>
          <w:rFonts w:eastAsia="Times New Roman" w:cs="Times New Roman"/>
          <w:b/>
          <w:lang w:eastAsia="cs-CZ"/>
        </w:rPr>
        <w:t> </w:t>
      </w:r>
      <w:r w:rsidRPr="00E34819">
        <w:rPr>
          <w:rFonts w:eastAsia="Times New Roman" w:cs="Times New Roman"/>
          <w:b/>
          <w:lang w:eastAsia="cs-CZ"/>
        </w:rPr>
        <w:t> </w:t>
      </w:r>
      <w:r w:rsidRPr="00E34819">
        <w:rPr>
          <w:rFonts w:eastAsia="Times New Roman" w:cs="Times New Roman"/>
          <w:b/>
          <w:lang w:eastAsia="cs-CZ"/>
        </w:rPr>
        <w:t> </w:t>
      </w:r>
      <w:r w:rsidRPr="00E34819">
        <w:rPr>
          <w:rFonts w:eastAsia="Times New Roman" w:cs="Times New Roman"/>
          <w:b/>
          <w:lang w:eastAsia="cs-CZ"/>
        </w:rPr>
        <w:t> </w:t>
      </w:r>
      <w:r w:rsidRPr="00E34819">
        <w:rPr>
          <w:rFonts w:eastAsia="Times New Roman" w:cs="Times New Roman"/>
          <w:b/>
          <w:lang w:eastAsia="cs-CZ"/>
        </w:rPr>
        <w:fldChar w:fldCharType="end"/>
      </w:r>
      <w:r w:rsidRPr="00E34819">
        <w:rPr>
          <w:rFonts w:eastAsia="Times New Roman" w:cs="Times New Roman"/>
          <w:b/>
          <w:lang w:eastAsia="cs-CZ"/>
        </w:rPr>
        <w:tab/>
        <w:t xml:space="preserve"> </w:t>
      </w:r>
      <w:r w:rsidRPr="00E34819">
        <w:rPr>
          <w:rFonts w:eastAsia="Times New Roman" w:cs="Times New Roman"/>
          <w:b/>
          <w:bCs/>
          <w:lang w:eastAsia="cs-CZ"/>
        </w:rPr>
        <w:t>Kč</w:t>
      </w:r>
      <w:r w:rsidRPr="00E34819">
        <w:rPr>
          <w:rFonts w:eastAsia="Times New Roman" w:cs="Times New Roman"/>
          <w:lang w:eastAsia="cs-CZ"/>
        </w:rPr>
        <w:t xml:space="preserve">, slovy: </w:t>
      </w:r>
      <w:r w:rsidRPr="00E34819">
        <w:rPr>
          <w:rFonts w:eastAsia="Times New Roman" w:cs="Times New Roman"/>
          <w:lang w:eastAsia="cs-CZ"/>
        </w:rPr>
        <w:fldChar w:fldCharType="begin">
          <w:ffData>
            <w:name w:val="Text1"/>
            <w:enabled/>
            <w:calcOnExit w:val="0"/>
            <w:textInput>
              <w:type w:val="date"/>
              <w:format w:val="d.M.yyyy"/>
            </w:textInput>
          </w:ffData>
        </w:fldChar>
      </w:r>
      <w:r w:rsidRPr="00E34819">
        <w:rPr>
          <w:rFonts w:eastAsia="Times New Roman" w:cs="Times New Roman"/>
          <w:lang w:eastAsia="cs-CZ"/>
        </w:rPr>
        <w:instrText xml:space="preserve"> FORMTEXT </w:instrText>
      </w:r>
      <w:r w:rsidRPr="00E34819">
        <w:rPr>
          <w:rFonts w:eastAsia="Times New Roman" w:cs="Times New Roman"/>
          <w:lang w:eastAsia="cs-CZ"/>
        </w:rPr>
      </w:r>
      <w:r w:rsidRPr="00E34819">
        <w:rPr>
          <w:rFonts w:eastAsia="Times New Roman" w:cs="Times New Roman"/>
          <w:lang w:eastAsia="cs-CZ"/>
        </w:rPr>
        <w:fldChar w:fldCharType="separate"/>
      </w:r>
      <w:r w:rsidRPr="00E34819">
        <w:rPr>
          <w:rFonts w:eastAsia="Times New Roman" w:cs="Times New Roman"/>
          <w:lang w:eastAsia="cs-CZ"/>
        </w:rPr>
        <w:t> </w:t>
      </w:r>
      <w:r w:rsidRPr="00E34819">
        <w:rPr>
          <w:rFonts w:eastAsia="Times New Roman" w:cs="Times New Roman"/>
          <w:lang w:eastAsia="cs-CZ"/>
        </w:rPr>
        <w:t> </w:t>
      </w:r>
      <w:r w:rsidRPr="00E34819">
        <w:rPr>
          <w:rFonts w:eastAsia="Times New Roman" w:cs="Times New Roman"/>
          <w:lang w:eastAsia="cs-CZ"/>
        </w:rPr>
        <w:t> </w:t>
      </w:r>
      <w:r w:rsidRPr="00E34819">
        <w:rPr>
          <w:rFonts w:eastAsia="Times New Roman" w:cs="Times New Roman"/>
          <w:lang w:eastAsia="cs-CZ"/>
        </w:rPr>
        <w:t> </w:t>
      </w:r>
      <w:r w:rsidRPr="00E34819">
        <w:rPr>
          <w:rFonts w:eastAsia="Times New Roman" w:cs="Times New Roman"/>
          <w:lang w:eastAsia="cs-CZ"/>
        </w:rPr>
        <w:t> </w:t>
      </w:r>
      <w:r w:rsidRPr="00E34819">
        <w:rPr>
          <w:rFonts w:eastAsia="Times New Roman" w:cs="Times New Roman"/>
          <w:lang w:eastAsia="cs-CZ"/>
        </w:rPr>
        <w:fldChar w:fldCharType="end"/>
      </w:r>
      <w:r w:rsidRPr="00E34819">
        <w:rPr>
          <w:rFonts w:eastAsia="Times New Roman" w:cs="Times New Roman"/>
          <w:lang w:eastAsia="cs-CZ"/>
        </w:rPr>
        <w:t xml:space="preserve"> korun českých</w:t>
      </w:r>
    </w:p>
    <w:p w14:paraId="74B20DAF" w14:textId="77777777" w:rsidR="00F01FED" w:rsidRPr="00F01FED" w:rsidRDefault="00F01FED" w:rsidP="00F01FED">
      <w:pPr>
        <w:spacing w:after="0" w:line="240" w:lineRule="auto"/>
        <w:ind w:left="426"/>
        <w:jc w:val="both"/>
        <w:rPr>
          <w:rFonts w:eastAsia="Times New Roman" w:cs="Times New Roman"/>
          <w:color w:val="FF0000"/>
          <w:lang w:eastAsia="cs-CZ"/>
        </w:rPr>
      </w:pPr>
    </w:p>
    <w:p w14:paraId="6DC3F6E5" w14:textId="77777777" w:rsidR="00F01FED" w:rsidRPr="00F01FED" w:rsidRDefault="00F01FED" w:rsidP="00F01FED">
      <w:pPr>
        <w:spacing w:after="0" w:line="240" w:lineRule="auto"/>
        <w:ind w:left="426"/>
        <w:jc w:val="both"/>
        <w:rPr>
          <w:rFonts w:eastAsia="Times New Roman" w:cs="Times New Roman"/>
          <w:lang w:eastAsia="cs-CZ"/>
        </w:rPr>
      </w:pPr>
      <w:r w:rsidRPr="00E34819">
        <w:rPr>
          <w:rFonts w:eastAsia="Times New Roman" w:cs="Times New Roman"/>
          <w:lang w:eastAsia="cs-CZ"/>
        </w:rPr>
        <w:t xml:space="preserve">Tato nabídková cena bude doložena i příslušnou </w:t>
      </w:r>
      <w:r w:rsidRPr="00E34819">
        <w:rPr>
          <w:rFonts w:eastAsia="Times New Roman" w:cs="Times New Roman"/>
          <w:b/>
          <w:lang w:eastAsia="cs-CZ"/>
        </w:rPr>
        <w:t>cenovou kalkulací</w:t>
      </w:r>
      <w:r w:rsidRPr="00E34819">
        <w:rPr>
          <w:rFonts w:eastAsia="Times New Roman" w:cs="Times New Roman"/>
          <w:lang w:eastAsia="cs-CZ"/>
        </w:rPr>
        <w:t xml:space="preserve"> v měrných jednotkách, vztahujících se k předmětu zakázky (např. položka - druh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w:t>
      </w:r>
      <w:r w:rsidRPr="00F01FED">
        <w:rPr>
          <w:rFonts w:eastAsia="Times New Roman" w:cs="Times New Roman"/>
          <w:lang w:eastAsia="cs-CZ"/>
        </w:rPr>
        <w:lastRenderedPageBreak/>
        <w:t xml:space="preserve">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18ABCE4B"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E34819">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w:t>
      </w:r>
      <w:r w:rsidRPr="00F01FED">
        <w:rPr>
          <w:rFonts w:eastAsia="Times New Roman" w:cs="Times New Roman"/>
          <w:lang w:eastAsia="cs-CZ"/>
        </w:rPr>
        <w:lastRenderedPageBreak/>
        <w:t>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E34819">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60BBB0C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E34819">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E34819">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E34819">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E34819">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E34819">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E34819">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E34819">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E34819">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E34819">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E34819">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E34819">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E34819">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2F0B79E4" w:rsidR="00F01FED" w:rsidRPr="00F01FED" w:rsidRDefault="00F01FED" w:rsidP="00E34819">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w:t>
      </w:r>
      <w:r w:rsidRPr="00E34819">
        <w:rPr>
          <w:rFonts w:eastAsia="Times New Roman" w:cs="Times New Roman"/>
          <w:lang w:eastAsia="cs-CZ"/>
        </w:rPr>
        <w:t>vybraného dodavatele obsahovat nabídkovou cenu, která překročí režim veřejné zakázky 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21A56DB4" w14:textId="063B714E" w:rsidR="00F01FED" w:rsidRDefault="00F01FED" w:rsidP="00F01FED">
      <w:pPr>
        <w:spacing w:before="120" w:after="0" w:line="240" w:lineRule="auto"/>
        <w:ind w:left="426"/>
        <w:jc w:val="both"/>
        <w:rPr>
          <w:rFonts w:eastAsia="Times New Roman" w:cs="Times New Roman"/>
          <w:lang w:eastAsia="cs-CZ"/>
        </w:rPr>
      </w:pPr>
    </w:p>
    <w:p w14:paraId="31767DA0" w14:textId="2464C971" w:rsidR="00E34819" w:rsidRDefault="00E34819" w:rsidP="00F01FED">
      <w:pPr>
        <w:spacing w:before="120" w:after="0" w:line="240" w:lineRule="auto"/>
        <w:ind w:left="426"/>
        <w:jc w:val="both"/>
        <w:rPr>
          <w:rFonts w:eastAsia="Times New Roman" w:cs="Times New Roman"/>
          <w:lang w:eastAsia="cs-CZ"/>
        </w:rPr>
      </w:pPr>
    </w:p>
    <w:p w14:paraId="4990B2C4" w14:textId="77777777" w:rsidR="00E34819" w:rsidRPr="00F01FED" w:rsidRDefault="00E34819"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E34819">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3EBFA1B0" w14:textId="1B8B5942"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58AAAC5C" w14:textId="7EAA71AF"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E34819">
        <w:t xml:space="preserve">. </w:t>
      </w:r>
      <w:r w:rsidRPr="00F01FED">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445CFB3D" w14:textId="4B03A0D3" w:rsidR="00F01FED" w:rsidRPr="00F01FED" w:rsidRDefault="00F01FED" w:rsidP="00E34819">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562AADC8"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E34819">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E34819">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E34819">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E34819">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E34819">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1A080AF2" w:rsidR="005E0F20" w:rsidRDefault="00F01FED" w:rsidP="00E34819">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1989B43" w14:textId="77777777" w:rsidR="00E34819" w:rsidRDefault="00E34819" w:rsidP="00E34819">
      <w:pPr>
        <w:suppressAutoHyphens/>
        <w:spacing w:before="120" w:after="0" w:line="240" w:lineRule="auto"/>
        <w:ind w:left="567"/>
        <w:jc w:val="both"/>
        <w:rPr>
          <w:rFonts w:eastAsia="Times New Roman" w:cs="Times New Roman"/>
          <w:lang w:eastAsia="cs-CZ"/>
        </w:rPr>
      </w:pPr>
    </w:p>
    <w:p w14:paraId="48363EA9" w14:textId="77777777" w:rsidR="00F36973" w:rsidRDefault="00F36973" w:rsidP="00E34819">
      <w:pPr>
        <w:numPr>
          <w:ilvl w:val="0"/>
          <w:numId w:val="6"/>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enviromentálně odpovědné zadávání, inovace:</w:t>
      </w:r>
    </w:p>
    <w:p w14:paraId="640EAD16" w14:textId="77777777" w:rsidR="00F36973" w:rsidRDefault="00F36973" w:rsidP="00E34819">
      <w:pPr>
        <w:pStyle w:val="Text1-1"/>
        <w:numPr>
          <w:ilvl w:val="0"/>
          <w:numId w:val="20"/>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E34819">
      <w:pPr>
        <w:pStyle w:val="Text1-1"/>
        <w:numPr>
          <w:ilvl w:val="0"/>
          <w:numId w:val="20"/>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E34819">
      <w:pPr>
        <w:pStyle w:val="Text1-1"/>
        <w:numPr>
          <w:ilvl w:val="0"/>
          <w:numId w:val="20"/>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w:t>
      </w:r>
      <w:r w:rsidRPr="00E34819">
        <w:t>článku 4.5 závazného vzoru smlouvy</w:t>
      </w:r>
      <w:r>
        <w:t>, který je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BFA3FF2"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A73E30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77777777" w:rsidR="001A6F12" w:rsidRPr="001A6F12" w:rsidRDefault="001A6F12" w:rsidP="00E34819">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2DCE8CC" w14:textId="77777777" w:rsidR="001A6F12" w:rsidRPr="001A6F12" w:rsidRDefault="001A6F12" w:rsidP="00E34819">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E34819">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E34819">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E34819">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E34819">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E34819">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78DA2ABA" w14:textId="77777777" w:rsidR="00991C88" w:rsidRPr="00991C88" w:rsidRDefault="001A6F12" w:rsidP="00E34819">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p>
    <w:p w14:paraId="212597A4" w14:textId="60214ED5" w:rsidR="001A6F12" w:rsidRPr="001A6F12" w:rsidRDefault="001A6F12" w:rsidP="00991C88">
      <w:pPr>
        <w:spacing w:before="60" w:after="0" w:line="240" w:lineRule="exact"/>
        <w:ind w:left="720"/>
        <w:jc w:val="both"/>
        <w:rPr>
          <w:rFonts w:eastAsia="Times New Roman" w:cs="Calibri"/>
          <w:bCs/>
          <w:lang w:eastAsia="cs-CZ"/>
        </w:rPr>
      </w:pPr>
      <w:r w:rsidRPr="001A6F12">
        <w:rPr>
          <w:rFonts w:eastAsia="Times New Roman" w:cs="Calibri"/>
          <w:b/>
          <w:bCs/>
          <w:lang w:eastAsia="cs-CZ"/>
        </w:rPr>
        <w:t xml:space="preserve"> </w:t>
      </w:r>
    </w:p>
    <w:p w14:paraId="71F3EFCE" w14:textId="2870015C" w:rsidR="00C97609" w:rsidRPr="00F50EFC" w:rsidRDefault="001A6F12" w:rsidP="00F50EF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E34819" w:rsidRPr="00E34819">
        <w:rPr>
          <w:rFonts w:eastAsia="Times New Roman" w:cs="Arial"/>
          <w:b/>
          <w:lang w:eastAsia="cs-CZ"/>
        </w:rPr>
        <w:t>,,Dokončení I. žel. koridoru v trať. úseku Lanžhot (ČR) – Kúty (SR)‘‘</w:t>
      </w:r>
      <w:r w:rsidRPr="00E34819">
        <w:rPr>
          <w:rFonts w:eastAsia="Times New Roman" w:cs="Arial"/>
          <w:b/>
          <w:lang w:eastAsia="cs-CZ"/>
        </w:rPr>
        <w:t xml:space="preserve"> </w:t>
      </w:r>
      <w:r w:rsidRPr="001A6F12">
        <w:rPr>
          <w:rFonts w:eastAsia="Times New Roman" w:cs="Arial"/>
          <w:lang w:eastAsia="cs-CZ"/>
        </w:rPr>
        <w:t xml:space="preserve">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F50EFC">
        <w:rPr>
          <w:rFonts w:ascii="Verdana" w:hAnsi="Verdana"/>
        </w:rPr>
        <w:t>zadávací dokumentací, zadávacími podmínkami a touto nabídkou.</w:t>
      </w:r>
    </w:p>
    <w:p w14:paraId="3643A228" w14:textId="1F66CB62" w:rsidR="00C97609" w:rsidRPr="00C97609" w:rsidRDefault="00C97609" w:rsidP="00C97609">
      <w:pPr>
        <w:jc w:val="both"/>
        <w:rPr>
          <w:rFonts w:ascii="Verdana" w:hAnsi="Verdana"/>
        </w:rPr>
      </w:pPr>
      <w:r w:rsidRPr="00C97609">
        <w:rPr>
          <w:rFonts w:ascii="Verdana" w:hAnsi="Verdana"/>
        </w:rPr>
        <w:t>Čestně prohlašujeme, že v souvislosti se zadávanou veřejnou zakázkou s názvem „</w:t>
      </w:r>
      <w:r w:rsidR="00E34819" w:rsidRPr="009074B6">
        <w:rPr>
          <w:rFonts w:eastAsia="Times New Roman" w:cs="Times New Roman"/>
          <w:b/>
          <w:lang w:eastAsia="cs-CZ"/>
        </w:rPr>
        <w:t>Dokončení I. žel. koridoru v trať. úseku Lanžhot (ČR) – Kúty (SR)</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78075294" w14:textId="77777777" w:rsidR="00F50EFC" w:rsidRPr="00B86EBD" w:rsidRDefault="00F50EFC" w:rsidP="00F50EFC">
      <w:pPr>
        <w:spacing w:before="240" w:after="0" w:line="240" w:lineRule="exact"/>
        <w:jc w:val="both"/>
        <w:rPr>
          <w:rFonts w:eastAsia="Times New Roman" w:cs="Arial"/>
          <w:lang w:eastAsia="cs-CZ"/>
        </w:rPr>
      </w:pPr>
      <w:r w:rsidRPr="00B86EBD">
        <w:rPr>
          <w:rFonts w:eastAsia="Times New Roman" w:cs="Arial"/>
          <w:lang w:eastAsia="cs-CZ"/>
        </w:rPr>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2095E7C7" w14:textId="0B393C7D" w:rsidR="00C97609" w:rsidRPr="001A6F12" w:rsidRDefault="00F50EFC" w:rsidP="001A6F12">
      <w:pPr>
        <w:spacing w:before="240" w:after="0" w:line="240" w:lineRule="exact"/>
        <w:jc w:val="both"/>
        <w:rPr>
          <w:rFonts w:eastAsia="Times New Roman" w:cs="Arial"/>
          <w:lang w:eastAsia="cs-CZ"/>
        </w:rPr>
      </w:pPr>
      <w:r w:rsidRPr="00B86EBD">
        <w:rPr>
          <w:rFonts w:eastAsia="Times New Roman" w:cs="Arial"/>
          <w:lang w:eastAsia="cs-CZ"/>
        </w:rPr>
        <w:t>Dodavatel níže uvede údaje o majetkové struktuře dodavatele a všech poddodavatelů, prostřednictvím kterých v tomto zadávacím řízení prokazuje kvalifikaci: [DOPLNÍ DODAVATEL]</w:t>
      </w:r>
    </w:p>
    <w:p w14:paraId="6694A4D6" w14:textId="6DF4AD0F" w:rsidR="001A6F12" w:rsidRPr="001A6F12" w:rsidRDefault="001A6F12" w:rsidP="001A4926">
      <w:pPr>
        <w:tabs>
          <w:tab w:val="left" w:pos="2728"/>
        </w:tabs>
        <w:spacing w:before="60" w:after="0" w:line="240" w:lineRule="exact"/>
        <w:jc w:val="both"/>
        <w:rPr>
          <w:rFonts w:eastAsia="Times New Roman" w:cs="Calibri"/>
          <w:lang w:eastAsia="cs-CZ"/>
        </w:rPr>
      </w:pPr>
      <w:r w:rsidRPr="001A6F12">
        <w:rPr>
          <w:rFonts w:eastAsia="Times New Roman" w:cs="Calibri"/>
          <w:lang w:eastAsia="cs-CZ"/>
        </w:rPr>
        <w:tab/>
      </w:r>
    </w:p>
    <w:p w14:paraId="6F848F7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B80AD62" w14:textId="77777777" w:rsidR="001A6F12" w:rsidRPr="001A6F12" w:rsidRDefault="001A6F12" w:rsidP="001A6F12">
      <w:pPr>
        <w:spacing w:after="120" w:line="240" w:lineRule="auto"/>
        <w:ind w:left="283" w:firstLine="567"/>
        <w:rPr>
          <w:rFonts w:eastAsia="Times New Roman" w:cs="Calibri"/>
          <w:lang w:eastAsia="cs-CZ"/>
        </w:rPr>
      </w:pPr>
    </w:p>
    <w:p w14:paraId="66774C3C" w14:textId="628A656B" w:rsidR="001A6F12" w:rsidRPr="001A6F12" w:rsidRDefault="001A6F12" w:rsidP="001A4926">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E34819">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E34819">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E34819">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E34819">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E34819">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77777777" w:rsidR="00982E5E" w:rsidRDefault="00982E5E">
      <w:pPr>
        <w:rPr>
          <w:rFonts w:eastAsia="Times New Roman" w:cs="Calibri"/>
          <w:b/>
          <w:bCs/>
          <w:lang w:eastAsia="cs-CZ"/>
        </w:rPr>
      </w:pPr>
    </w:p>
    <w:sectPr w:rsidR="00982E5E"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2F711" w14:textId="77777777" w:rsidR="00891334" w:rsidRDefault="00891334" w:rsidP="00962258">
      <w:pPr>
        <w:spacing w:after="0" w:line="240" w:lineRule="auto"/>
      </w:pPr>
      <w:r>
        <w:separator/>
      </w:r>
    </w:p>
  </w:endnote>
  <w:endnote w:type="continuationSeparator" w:id="0">
    <w:p w14:paraId="2FFB1216"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F89840E" w14:textId="77777777" w:rsidTr="00D831A3">
      <w:tc>
        <w:tcPr>
          <w:tcW w:w="1361" w:type="dxa"/>
          <w:tcMar>
            <w:left w:w="0" w:type="dxa"/>
            <w:right w:w="0" w:type="dxa"/>
          </w:tcMar>
          <w:vAlign w:val="bottom"/>
        </w:tcPr>
        <w:p w14:paraId="0CF9A05B" w14:textId="687D88E8"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3EA8">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53EA8">
            <w:rPr>
              <w:rStyle w:val="slostrnky"/>
              <w:noProof/>
            </w:rPr>
            <w:t>15</w:t>
          </w:r>
          <w:r w:rsidRPr="00B8518B">
            <w:rPr>
              <w:rStyle w:val="slostrnky"/>
            </w:rPr>
            <w:fldChar w:fldCharType="end"/>
          </w:r>
        </w:p>
      </w:tc>
      <w:tc>
        <w:tcPr>
          <w:tcW w:w="3458" w:type="dxa"/>
          <w:shd w:val="clear" w:color="auto" w:fill="auto"/>
          <w:tcMar>
            <w:left w:w="0" w:type="dxa"/>
            <w:right w:w="0" w:type="dxa"/>
          </w:tcMar>
        </w:tcPr>
        <w:p w14:paraId="5F89708A" w14:textId="77777777" w:rsidR="00F1715C" w:rsidRDefault="00F1715C" w:rsidP="00B8518B">
          <w:pPr>
            <w:pStyle w:val="Zpat"/>
          </w:pPr>
        </w:p>
      </w:tc>
      <w:tc>
        <w:tcPr>
          <w:tcW w:w="2835" w:type="dxa"/>
          <w:shd w:val="clear" w:color="auto" w:fill="auto"/>
          <w:tcMar>
            <w:left w:w="0" w:type="dxa"/>
            <w:right w:w="0" w:type="dxa"/>
          </w:tcMar>
        </w:tcPr>
        <w:p w14:paraId="36AF41CA" w14:textId="77777777" w:rsidR="00F1715C" w:rsidRDefault="00F1715C" w:rsidP="00B8518B">
          <w:pPr>
            <w:pStyle w:val="Zpat"/>
          </w:pPr>
        </w:p>
      </w:tc>
      <w:tc>
        <w:tcPr>
          <w:tcW w:w="2921" w:type="dxa"/>
        </w:tcPr>
        <w:p w14:paraId="7C7BAC2F" w14:textId="77777777" w:rsidR="00F1715C" w:rsidRDefault="00F1715C" w:rsidP="00D831A3">
          <w:pPr>
            <w:pStyle w:val="Zpat"/>
          </w:pPr>
        </w:p>
      </w:tc>
    </w:tr>
  </w:tbl>
  <w:p w14:paraId="499BE60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6192"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EAC2E8" id="Straight Connector 3"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4F8F83" id="Straight Connector 2"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0877" w14:paraId="25EB1172" w14:textId="77777777" w:rsidTr="00F1715C">
      <w:tc>
        <w:tcPr>
          <w:tcW w:w="1361" w:type="dxa"/>
          <w:tcMar>
            <w:left w:w="0" w:type="dxa"/>
            <w:right w:w="0" w:type="dxa"/>
          </w:tcMar>
          <w:vAlign w:val="bottom"/>
        </w:tcPr>
        <w:p w14:paraId="61BB150F" w14:textId="02A7F227" w:rsidR="000C0877" w:rsidRPr="00B8518B" w:rsidRDefault="000C087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3EA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53EA8">
            <w:rPr>
              <w:rStyle w:val="slostrnky"/>
              <w:noProof/>
            </w:rPr>
            <w:t>15</w:t>
          </w:r>
          <w:r w:rsidRPr="00B8518B">
            <w:rPr>
              <w:rStyle w:val="slostrnky"/>
            </w:rPr>
            <w:fldChar w:fldCharType="end"/>
          </w:r>
        </w:p>
      </w:tc>
      <w:tc>
        <w:tcPr>
          <w:tcW w:w="3458" w:type="dxa"/>
          <w:shd w:val="clear" w:color="auto" w:fill="auto"/>
          <w:tcMar>
            <w:left w:w="0" w:type="dxa"/>
            <w:right w:w="0" w:type="dxa"/>
          </w:tcMar>
        </w:tcPr>
        <w:p w14:paraId="6123D9FB" w14:textId="77777777" w:rsidR="000C0877" w:rsidRDefault="000C0877" w:rsidP="00361A5A">
          <w:pPr>
            <w:pStyle w:val="Zpat"/>
          </w:pPr>
          <w:r>
            <w:t>Správa železnic, státní organizace</w:t>
          </w:r>
        </w:p>
        <w:p w14:paraId="376E63DA" w14:textId="77777777" w:rsidR="000C0877" w:rsidRDefault="000C0877" w:rsidP="00361A5A">
          <w:pPr>
            <w:pStyle w:val="Zpat"/>
          </w:pPr>
          <w:r>
            <w:t>zapsána v obchodním rejstříku vedeném Městským soudem v Praze, spisová značka A 48384</w:t>
          </w:r>
        </w:p>
      </w:tc>
      <w:tc>
        <w:tcPr>
          <w:tcW w:w="2835" w:type="dxa"/>
          <w:shd w:val="clear" w:color="auto" w:fill="auto"/>
          <w:tcMar>
            <w:left w:w="0" w:type="dxa"/>
            <w:right w:w="0" w:type="dxa"/>
          </w:tcMar>
        </w:tcPr>
        <w:p w14:paraId="20F96ABA" w14:textId="77777777" w:rsidR="000C0877" w:rsidRDefault="000C0877" w:rsidP="00361A5A">
          <w:pPr>
            <w:pStyle w:val="Zpat"/>
          </w:pPr>
          <w:r>
            <w:t>Sídlo: Dlážděná 1003/7, 110 00 Praha 1</w:t>
          </w:r>
        </w:p>
        <w:p w14:paraId="1B8034D1" w14:textId="77777777" w:rsidR="000C0877" w:rsidRDefault="000C0877" w:rsidP="00361A5A">
          <w:pPr>
            <w:pStyle w:val="Zpat"/>
          </w:pPr>
          <w:r>
            <w:t>IČO: 709 94 234 DIČ: CZ 709 94 234</w:t>
          </w:r>
        </w:p>
        <w:p w14:paraId="20770833" w14:textId="77777777" w:rsidR="000C0877" w:rsidRDefault="00A67518" w:rsidP="00361A5A">
          <w:pPr>
            <w:pStyle w:val="Zpat"/>
          </w:pPr>
          <w:r>
            <w:t>www.spravazeleznic</w:t>
          </w:r>
          <w:r w:rsidR="000C0877">
            <w:t>.cz</w:t>
          </w:r>
        </w:p>
      </w:tc>
      <w:tc>
        <w:tcPr>
          <w:tcW w:w="2921" w:type="dxa"/>
        </w:tcPr>
        <w:p w14:paraId="118250F1" w14:textId="77777777" w:rsidR="000C0877" w:rsidRPr="00B45E9E" w:rsidRDefault="000C0877" w:rsidP="00361A5A">
          <w:pPr>
            <w:pStyle w:val="Zpat"/>
            <w:rPr>
              <w:b/>
            </w:rPr>
          </w:pPr>
          <w:r w:rsidRPr="00B45E9E">
            <w:rPr>
              <w:b/>
            </w:rPr>
            <w:t>Generální ředitelství</w:t>
          </w:r>
        </w:p>
        <w:p w14:paraId="4F67DACF" w14:textId="77777777" w:rsidR="000C0877" w:rsidRPr="00B45E9E" w:rsidRDefault="000C0877" w:rsidP="00361A5A">
          <w:pPr>
            <w:pStyle w:val="Zpat"/>
            <w:rPr>
              <w:b/>
            </w:rPr>
          </w:pPr>
          <w:r w:rsidRPr="00B45E9E">
            <w:rPr>
              <w:b/>
            </w:rPr>
            <w:t>Dlážděná 1003/7</w:t>
          </w:r>
        </w:p>
        <w:p w14:paraId="5E4205F3" w14:textId="77777777" w:rsidR="000C0877" w:rsidRDefault="000C0877" w:rsidP="00361A5A">
          <w:pPr>
            <w:pStyle w:val="Zpat"/>
          </w:pPr>
          <w:r w:rsidRPr="00B45E9E">
            <w:rPr>
              <w:b/>
            </w:rPr>
            <w:t>110 00 Praha 1</w:t>
          </w:r>
        </w:p>
      </w:tc>
    </w:tr>
  </w:tbl>
  <w:p w14:paraId="460917E8"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5AAA88"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BE26F3"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8695A" w14:textId="77777777" w:rsidR="00891334" w:rsidRDefault="00891334" w:rsidP="00962258">
      <w:pPr>
        <w:spacing w:after="0" w:line="240" w:lineRule="auto"/>
      </w:pPr>
      <w:r>
        <w:separator/>
      </w:r>
    </w:p>
  </w:footnote>
  <w:footnote w:type="continuationSeparator" w:id="0">
    <w:p w14:paraId="70309551" w14:textId="77777777" w:rsidR="00891334" w:rsidRDefault="00891334" w:rsidP="00962258">
      <w:pPr>
        <w:spacing w:after="0" w:line="240" w:lineRule="auto"/>
      </w:pPr>
      <w:r>
        <w:continuationSeparator/>
      </w:r>
    </w:p>
  </w:footnote>
  <w:footnote w:id="1">
    <w:p w14:paraId="265F23FD"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2AF46A6B"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058D44" w14:textId="77777777" w:rsidTr="00C02D0A">
      <w:trPr>
        <w:trHeight w:hRule="exact" w:val="454"/>
      </w:trPr>
      <w:tc>
        <w:tcPr>
          <w:tcW w:w="1361" w:type="dxa"/>
          <w:tcMar>
            <w:top w:w="57" w:type="dxa"/>
            <w:left w:w="0" w:type="dxa"/>
            <w:right w:w="0" w:type="dxa"/>
          </w:tcMar>
        </w:tcPr>
        <w:p w14:paraId="47B4C0F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C5A8170" w14:textId="77777777" w:rsidR="00F1715C" w:rsidRDefault="00F1715C" w:rsidP="00523EA7">
          <w:pPr>
            <w:pStyle w:val="Zpat"/>
          </w:pPr>
        </w:p>
      </w:tc>
      <w:tc>
        <w:tcPr>
          <w:tcW w:w="5698" w:type="dxa"/>
          <w:shd w:val="clear" w:color="auto" w:fill="auto"/>
          <w:tcMar>
            <w:top w:w="57" w:type="dxa"/>
            <w:left w:w="0" w:type="dxa"/>
            <w:right w:w="0" w:type="dxa"/>
          </w:tcMar>
        </w:tcPr>
        <w:p w14:paraId="3724A61E" w14:textId="77777777" w:rsidR="00F1715C" w:rsidRPr="00D6163D" w:rsidRDefault="00F1715C" w:rsidP="00D6163D">
          <w:pPr>
            <w:pStyle w:val="Druhdokumentu"/>
          </w:pPr>
        </w:p>
      </w:tc>
    </w:tr>
  </w:tbl>
  <w:p w14:paraId="34091E4E"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BDAF14D" w14:textId="77777777" w:rsidTr="00F1715C">
      <w:trPr>
        <w:trHeight w:hRule="exact" w:val="936"/>
      </w:trPr>
      <w:tc>
        <w:tcPr>
          <w:tcW w:w="1361" w:type="dxa"/>
          <w:tcMar>
            <w:left w:w="0" w:type="dxa"/>
            <w:right w:w="0" w:type="dxa"/>
          </w:tcMar>
        </w:tcPr>
        <w:p w14:paraId="7B3FDF44"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C4831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F1715C" w:rsidRDefault="00F1715C" w:rsidP="00FC6389">
          <w:pPr>
            <w:pStyle w:val="Zpat"/>
          </w:pPr>
        </w:p>
      </w:tc>
      <w:tc>
        <w:tcPr>
          <w:tcW w:w="5698" w:type="dxa"/>
          <w:shd w:val="clear" w:color="auto" w:fill="auto"/>
          <w:tcMar>
            <w:left w:w="0" w:type="dxa"/>
            <w:right w:w="0" w:type="dxa"/>
          </w:tcMar>
        </w:tcPr>
        <w:p w14:paraId="2F1DF8B5" w14:textId="77777777" w:rsidR="00F1715C" w:rsidRPr="00D6163D" w:rsidRDefault="00F1715C" w:rsidP="00FC6389">
          <w:pPr>
            <w:pStyle w:val="Druhdokumentu"/>
          </w:pPr>
        </w:p>
      </w:tc>
    </w:tr>
    <w:tr w:rsidR="00F64786" w14:paraId="28773BD5" w14:textId="77777777" w:rsidTr="00F64786">
      <w:trPr>
        <w:trHeight w:hRule="exact" w:val="452"/>
      </w:trPr>
      <w:tc>
        <w:tcPr>
          <w:tcW w:w="1361" w:type="dxa"/>
          <w:tcMar>
            <w:left w:w="0" w:type="dxa"/>
            <w:right w:w="0" w:type="dxa"/>
          </w:tcMar>
        </w:tcPr>
        <w:p w14:paraId="0967DDA2"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70AE4E57" w14:textId="77777777" w:rsidR="00F64786" w:rsidRDefault="00F64786" w:rsidP="00FC6389">
          <w:pPr>
            <w:pStyle w:val="Zpat"/>
          </w:pPr>
        </w:p>
      </w:tc>
      <w:tc>
        <w:tcPr>
          <w:tcW w:w="5698" w:type="dxa"/>
          <w:shd w:val="clear" w:color="auto" w:fill="auto"/>
          <w:tcMar>
            <w:left w:w="0" w:type="dxa"/>
            <w:right w:w="0" w:type="dxa"/>
          </w:tcMar>
        </w:tcPr>
        <w:p w14:paraId="6A004C2D" w14:textId="77777777" w:rsidR="00F64786" w:rsidRDefault="00F64786" w:rsidP="00FC6389">
          <w:pPr>
            <w:pStyle w:val="Druhdokumentu"/>
            <w:rPr>
              <w:noProof/>
            </w:rPr>
          </w:pPr>
        </w:p>
      </w:tc>
    </w:tr>
  </w:tbl>
  <w:p w14:paraId="013F19EC"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C76FBF"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0C0877"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5"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4"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5"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4E9910C0"/>
    <w:multiLevelType w:val="hybridMultilevel"/>
    <w:tmpl w:val="DB060F9C"/>
    <w:lvl w:ilvl="0" w:tplc="560EAF2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
  </w:num>
  <w:num w:numId="3">
    <w:abstractNumId w:val="9"/>
  </w:num>
  <w:num w:numId="4">
    <w:abstractNumId w:val="19"/>
  </w:num>
  <w:num w:numId="5">
    <w:abstractNumId w:val="0"/>
  </w:num>
  <w:num w:numId="6">
    <w:abstractNumId w:val="12"/>
  </w:num>
  <w:num w:numId="7">
    <w:abstractNumId w:val="18"/>
  </w:num>
  <w:num w:numId="8">
    <w:abstractNumId w:val="20"/>
  </w:num>
  <w:num w:numId="9">
    <w:abstractNumId w:val="13"/>
  </w:num>
  <w:num w:numId="10">
    <w:abstractNumId w:val="16"/>
  </w:num>
  <w:num w:numId="11">
    <w:abstractNumId w:val="10"/>
  </w:num>
  <w:num w:numId="12">
    <w:abstractNumId w:val="6"/>
  </w:num>
  <w:num w:numId="13">
    <w:abstractNumId w:val="14"/>
  </w:num>
  <w:num w:numId="14">
    <w:abstractNumId w:val="3"/>
  </w:num>
  <w:num w:numId="15">
    <w:abstractNumId w:val="8"/>
  </w:num>
  <w:num w:numId="16">
    <w:abstractNumId w:val="15"/>
  </w:num>
  <w:num w:numId="17">
    <w:abstractNumId w:val="5"/>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LockTheme/>
  <w:styleLockQFSet/>
  <w:defaultTabStop w:val="708"/>
  <w:hyphenationZone w:val="425"/>
  <w:doNotShadeFormData/>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67B5"/>
    <w:rsid w:val="00033432"/>
    <w:rsid w:val="000335CC"/>
    <w:rsid w:val="00053EA8"/>
    <w:rsid w:val="000715D2"/>
    <w:rsid w:val="00072C1E"/>
    <w:rsid w:val="00076065"/>
    <w:rsid w:val="000B6C7E"/>
    <w:rsid w:val="000B7907"/>
    <w:rsid w:val="000C0429"/>
    <w:rsid w:val="000C0877"/>
    <w:rsid w:val="000C45E8"/>
    <w:rsid w:val="000C7E81"/>
    <w:rsid w:val="000D7F1B"/>
    <w:rsid w:val="00114472"/>
    <w:rsid w:val="00170EC5"/>
    <w:rsid w:val="001747C1"/>
    <w:rsid w:val="0018596A"/>
    <w:rsid w:val="001A4926"/>
    <w:rsid w:val="001A6F12"/>
    <w:rsid w:val="001B69C2"/>
    <w:rsid w:val="001C4DA0"/>
    <w:rsid w:val="00207DF5"/>
    <w:rsid w:val="00267369"/>
    <w:rsid w:val="0026785D"/>
    <w:rsid w:val="00276D45"/>
    <w:rsid w:val="002C31BF"/>
    <w:rsid w:val="002E0CD7"/>
    <w:rsid w:val="002F026B"/>
    <w:rsid w:val="00357BC6"/>
    <w:rsid w:val="0037111D"/>
    <w:rsid w:val="003937FF"/>
    <w:rsid w:val="003956C6"/>
    <w:rsid w:val="003E6B9A"/>
    <w:rsid w:val="003E75CE"/>
    <w:rsid w:val="0041380F"/>
    <w:rsid w:val="00450F07"/>
    <w:rsid w:val="00453CD3"/>
    <w:rsid w:val="00455BC7"/>
    <w:rsid w:val="00460660"/>
    <w:rsid w:val="004609D5"/>
    <w:rsid w:val="00460CCB"/>
    <w:rsid w:val="00464E11"/>
    <w:rsid w:val="00477370"/>
    <w:rsid w:val="00483F34"/>
    <w:rsid w:val="00486107"/>
    <w:rsid w:val="00491827"/>
    <w:rsid w:val="004926B0"/>
    <w:rsid w:val="004A7C69"/>
    <w:rsid w:val="004C4399"/>
    <w:rsid w:val="004C69ED"/>
    <w:rsid w:val="004C6D6D"/>
    <w:rsid w:val="004C787C"/>
    <w:rsid w:val="004D653E"/>
    <w:rsid w:val="004F4B9B"/>
    <w:rsid w:val="00501654"/>
    <w:rsid w:val="00511AB9"/>
    <w:rsid w:val="00523EA7"/>
    <w:rsid w:val="00542527"/>
    <w:rsid w:val="00551D1F"/>
    <w:rsid w:val="00553375"/>
    <w:rsid w:val="005658A6"/>
    <w:rsid w:val="005720E7"/>
    <w:rsid w:val="005722BB"/>
    <w:rsid w:val="00573273"/>
    <w:rsid w:val="005736B7"/>
    <w:rsid w:val="00575E5A"/>
    <w:rsid w:val="00580594"/>
    <w:rsid w:val="00584E2A"/>
    <w:rsid w:val="00596C7E"/>
    <w:rsid w:val="005A64E9"/>
    <w:rsid w:val="005B5EE9"/>
    <w:rsid w:val="005E0F20"/>
    <w:rsid w:val="006104F6"/>
    <w:rsid w:val="0061068E"/>
    <w:rsid w:val="00621F7A"/>
    <w:rsid w:val="00660AD3"/>
    <w:rsid w:val="006701EE"/>
    <w:rsid w:val="00694044"/>
    <w:rsid w:val="006974BB"/>
    <w:rsid w:val="006A5570"/>
    <w:rsid w:val="006A689C"/>
    <w:rsid w:val="006B3D79"/>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B570C"/>
    <w:rsid w:val="007E4A6E"/>
    <w:rsid w:val="007F56A7"/>
    <w:rsid w:val="00807DD0"/>
    <w:rsid w:val="00813F11"/>
    <w:rsid w:val="00873EEC"/>
    <w:rsid w:val="00891334"/>
    <w:rsid w:val="008A3568"/>
    <w:rsid w:val="008D03B9"/>
    <w:rsid w:val="008D5ABC"/>
    <w:rsid w:val="008E7782"/>
    <w:rsid w:val="008F13B4"/>
    <w:rsid w:val="008F18D6"/>
    <w:rsid w:val="00904780"/>
    <w:rsid w:val="009074B6"/>
    <w:rsid w:val="009113A8"/>
    <w:rsid w:val="00922385"/>
    <w:rsid w:val="009223DF"/>
    <w:rsid w:val="00936091"/>
    <w:rsid w:val="00940D8A"/>
    <w:rsid w:val="00962258"/>
    <w:rsid w:val="009678B7"/>
    <w:rsid w:val="00982411"/>
    <w:rsid w:val="00982E5E"/>
    <w:rsid w:val="00991C88"/>
    <w:rsid w:val="00992D9C"/>
    <w:rsid w:val="00996CB8"/>
    <w:rsid w:val="009A7568"/>
    <w:rsid w:val="009B2E97"/>
    <w:rsid w:val="009B72CC"/>
    <w:rsid w:val="009C2B8D"/>
    <w:rsid w:val="009E07F4"/>
    <w:rsid w:val="009F392E"/>
    <w:rsid w:val="00A11738"/>
    <w:rsid w:val="00A167B8"/>
    <w:rsid w:val="00A44328"/>
    <w:rsid w:val="00A6177B"/>
    <w:rsid w:val="00A66136"/>
    <w:rsid w:val="00A67518"/>
    <w:rsid w:val="00A970C5"/>
    <w:rsid w:val="00AA4CBB"/>
    <w:rsid w:val="00AA65FA"/>
    <w:rsid w:val="00AA7351"/>
    <w:rsid w:val="00AC0690"/>
    <w:rsid w:val="00AD056F"/>
    <w:rsid w:val="00AD2773"/>
    <w:rsid w:val="00AD6731"/>
    <w:rsid w:val="00AE1DDE"/>
    <w:rsid w:val="00B15B5E"/>
    <w:rsid w:val="00B15D0D"/>
    <w:rsid w:val="00B23CA3"/>
    <w:rsid w:val="00B3491A"/>
    <w:rsid w:val="00B367CC"/>
    <w:rsid w:val="00B45E9E"/>
    <w:rsid w:val="00B55F9C"/>
    <w:rsid w:val="00B75EE1"/>
    <w:rsid w:val="00B77481"/>
    <w:rsid w:val="00B841EE"/>
    <w:rsid w:val="00B8518B"/>
    <w:rsid w:val="00BB3740"/>
    <w:rsid w:val="00BD7E91"/>
    <w:rsid w:val="00BF374D"/>
    <w:rsid w:val="00C02D0A"/>
    <w:rsid w:val="00C03A6E"/>
    <w:rsid w:val="00C17519"/>
    <w:rsid w:val="00C30759"/>
    <w:rsid w:val="00C44F6A"/>
    <w:rsid w:val="00C727E5"/>
    <w:rsid w:val="00C81CEF"/>
    <w:rsid w:val="00C8207D"/>
    <w:rsid w:val="00C94497"/>
    <w:rsid w:val="00C97609"/>
    <w:rsid w:val="00CB7B5A"/>
    <w:rsid w:val="00CC03AF"/>
    <w:rsid w:val="00CC1E2B"/>
    <w:rsid w:val="00CD1FC4"/>
    <w:rsid w:val="00CD63CB"/>
    <w:rsid w:val="00CE371D"/>
    <w:rsid w:val="00D02A4D"/>
    <w:rsid w:val="00D21061"/>
    <w:rsid w:val="00D316A7"/>
    <w:rsid w:val="00D4108E"/>
    <w:rsid w:val="00D41E04"/>
    <w:rsid w:val="00D6163D"/>
    <w:rsid w:val="00D63009"/>
    <w:rsid w:val="00D831A3"/>
    <w:rsid w:val="00D902AD"/>
    <w:rsid w:val="00DA6FFE"/>
    <w:rsid w:val="00DC3110"/>
    <w:rsid w:val="00DD46F3"/>
    <w:rsid w:val="00DD58A6"/>
    <w:rsid w:val="00DE56F2"/>
    <w:rsid w:val="00DF116D"/>
    <w:rsid w:val="00E074AA"/>
    <w:rsid w:val="00E34819"/>
    <w:rsid w:val="00E824F1"/>
    <w:rsid w:val="00EB104F"/>
    <w:rsid w:val="00ED14BD"/>
    <w:rsid w:val="00F01440"/>
    <w:rsid w:val="00F01F4A"/>
    <w:rsid w:val="00F01FED"/>
    <w:rsid w:val="00F12DEC"/>
    <w:rsid w:val="00F1715C"/>
    <w:rsid w:val="00F310F8"/>
    <w:rsid w:val="00F35939"/>
    <w:rsid w:val="00F36973"/>
    <w:rsid w:val="00F45607"/>
    <w:rsid w:val="00F50EFC"/>
    <w:rsid w:val="00F64786"/>
    <w:rsid w:val="00F659EB"/>
    <w:rsid w:val="00F72E3F"/>
    <w:rsid w:val="00F804A7"/>
    <w:rsid w:val="00F862D6"/>
    <w:rsid w:val="00F86BA6"/>
    <w:rsid w:val="00FA50D9"/>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18"/>
      </w:numPr>
      <w:spacing w:after="120"/>
      <w:jc w:val="both"/>
    </w:pPr>
  </w:style>
  <w:style w:type="paragraph" w:customStyle="1" w:styleId="Nadpis1-1">
    <w:name w:val="_Nadpis_1-1"/>
    <w:basedOn w:val="Normln"/>
    <w:rsid w:val="00F36973"/>
    <w:pPr>
      <w:keepNext/>
      <w:numPr>
        <w:numId w:val="18"/>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rsid w:val="00F36973"/>
    <w:pPr>
      <w:numPr>
        <w:numId w:val="19"/>
      </w:numPr>
      <w:spacing w:after="120"/>
      <w:jc w:val="both"/>
    </w:pPr>
  </w:style>
  <w:style w:type="paragraph" w:customStyle="1" w:styleId="Odrka1-2-">
    <w:name w:val="_Odrážka_1-2_-"/>
    <w:basedOn w:val="Normln"/>
    <w:rsid w:val="00F36973"/>
    <w:pPr>
      <w:numPr>
        <w:ilvl w:val="1"/>
        <w:numId w:val="19"/>
      </w:numPr>
      <w:spacing w:after="60"/>
      <w:jc w:val="both"/>
    </w:pPr>
    <w:rPr>
      <w:rFonts w:ascii="Calibri" w:hAnsi="Calibri" w:cs="Calibri"/>
      <w:sz w:val="22"/>
      <w:szCs w:val="22"/>
    </w:rPr>
  </w:style>
  <w:style w:type="paragraph" w:customStyle="1" w:styleId="Odrka1-3">
    <w:name w:val="_Odrážka_1-3_·"/>
    <w:basedOn w:val="Normln"/>
    <w:rsid w:val="00F36973"/>
    <w:pPr>
      <w:numPr>
        <w:ilvl w:val="2"/>
        <w:numId w:val="19"/>
      </w:numPr>
      <w:spacing w:after="60"/>
      <w:jc w:val="both"/>
    </w:pPr>
    <w:rPr>
      <w:rFonts w:ascii="Calibri" w:hAnsi="Calibri" w:cs="Calibri"/>
      <w:sz w:val="22"/>
      <w:szCs w:val="22"/>
    </w:rPr>
  </w:style>
  <w:style w:type="paragraph" w:customStyle="1" w:styleId="Text1-2">
    <w:name w:val="_Text_1-2"/>
    <w:basedOn w:val="Normln"/>
    <w:rsid w:val="00F36973"/>
    <w:pPr>
      <w:numPr>
        <w:ilvl w:val="2"/>
        <w:numId w:val="18"/>
      </w:numPr>
      <w:spacing w:after="120"/>
      <w:ind w:left="3572" w:hanging="360"/>
      <w:jc w:val="both"/>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655E37C4-44A5-43BF-81F6-6E3F1EE94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119</TotalTime>
  <Pages>15</Pages>
  <Words>7088</Words>
  <Characters>41822</Characters>
  <Application>Microsoft Office Word</Application>
  <DocSecurity>0</DocSecurity>
  <Lines>348</Lines>
  <Paragraphs>97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31</cp:revision>
  <cp:lastPrinted>2021-11-03T13:01:00Z</cp:lastPrinted>
  <dcterms:created xsi:type="dcterms:W3CDTF">2020-01-27T12:32:00Z</dcterms:created>
  <dcterms:modified xsi:type="dcterms:W3CDTF">2021-11-08T09:20:00Z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